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29BE155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88331B">
        <w:rPr>
          <w:rFonts w:ascii="Poppins" w:eastAsia="Poppins" w:hAnsi="Poppins" w:cs="Poppins"/>
          <w:b/>
          <w:bCs/>
          <w:color w:val="000000"/>
          <w:sz w:val="32"/>
          <w:szCs w:val="32"/>
        </w:rPr>
        <w:t>Nederlands</w:t>
      </w:r>
      <w:r w:rsidR="5FEC1224">
        <w:br/>
      </w:r>
      <w:r w:rsidR="5FEC1224" w:rsidRPr="49DEE147">
        <w:rPr>
          <w:rFonts w:ascii="Poppins" w:eastAsia="Poppins" w:hAnsi="Poppins" w:cs="Poppins"/>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De middelste kolom van de single point rubric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422A4230" w14:textId="77777777" w:rsidR="000F7EA5" w:rsidRDefault="000F7EA5" w:rsidP="35BD67B6">
      <w:pPr>
        <w:spacing w:after="0"/>
        <w:rPr>
          <w:rFonts w:ascii="Poppins" w:eastAsia="Poppins" w:hAnsi="Poppins" w:cs="Poppins"/>
          <w:color w:val="000000"/>
          <w:sz w:val="20"/>
          <w:szCs w:val="20"/>
          <w:lang w:val="en-US"/>
        </w:rPr>
        <w:sectPr w:rsidR="000F7EA5"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0774" w:type="dxa"/>
        <w:tblInd w:w="-202" w:type="dxa"/>
        <w:tblLayout w:type="fixed"/>
        <w:tblLook w:val="04A0" w:firstRow="1" w:lastRow="0" w:firstColumn="1" w:lastColumn="0" w:noHBand="0" w:noVBand="1"/>
      </w:tblPr>
      <w:tblGrid>
        <w:gridCol w:w="1843"/>
        <w:gridCol w:w="284"/>
        <w:gridCol w:w="950"/>
        <w:gridCol w:w="1301"/>
        <w:gridCol w:w="2177"/>
        <w:gridCol w:w="1809"/>
        <w:gridCol w:w="2410"/>
      </w:tblGrid>
      <w:tr w:rsidR="00497043" w:rsidRPr="00497043" w14:paraId="3390DAE4" w14:textId="77777777" w:rsidTr="000F7EA5">
        <w:tc>
          <w:tcPr>
            <w:tcW w:w="3077" w:type="dxa"/>
            <w:gridSpan w:val="3"/>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333DFB6F" w14:textId="77777777" w:rsid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noProof/>
                <w:color w:val="000000"/>
                <w:sz w:val="20"/>
                <w:szCs w:val="20"/>
              </w:rPr>
              <w:lastRenderedPageBreak/>
              <w:drawing>
                <wp:anchor distT="0" distB="0" distL="114300" distR="114300" simplePos="0" relativeHeight="251661312" behindDoc="0" locked="0" layoutInCell="1" allowOverlap="1" wp14:anchorId="0502EFD1" wp14:editId="41A5B1EC">
                  <wp:simplePos x="0" y="0"/>
                  <wp:positionH relativeFrom="column">
                    <wp:posOffset>10160</wp:posOffset>
                  </wp:positionH>
                  <wp:positionV relativeFrom="paragraph">
                    <wp:posOffset>32385</wp:posOffset>
                  </wp:positionV>
                  <wp:extent cx="978010" cy="333281"/>
                  <wp:effectExtent l="0" t="0" r="0" b="0"/>
                  <wp:wrapNone/>
                  <wp:docPr id="166259583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8010" cy="33328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8" w:type="dxa"/>
            <w:gridSpan w:val="2"/>
            <w:tcBorders>
              <w:top w:val="thinThickThinSmallGap" w:sz="24" w:space="0" w:color="auto"/>
              <w:left w:val="nil"/>
              <w:bottom w:val="thinThickThinSmallGap" w:sz="24" w:space="0" w:color="auto"/>
              <w:right w:val="nil"/>
            </w:tcBorders>
            <w:shd w:val="clear" w:color="auto" w:fill="FFFFFF" w:themeFill="background1"/>
          </w:tcPr>
          <w:p w14:paraId="6CDB5B15" w14:textId="68BE28CC" w:rsidR="00497043" w:rsidRDefault="00FA2BFD" w:rsidP="000F7EA5">
            <w:pPr>
              <w:spacing w:after="0" w:line="240" w:lineRule="auto"/>
              <w:jc w:val="center"/>
              <w:rPr>
                <w:rFonts w:ascii="Poppins" w:eastAsia="Poppins" w:hAnsi="Poppins" w:cs="Poppins"/>
                <w:b/>
                <w:bCs/>
                <w:color w:val="000000"/>
                <w:sz w:val="20"/>
                <w:szCs w:val="20"/>
              </w:rPr>
            </w:pPr>
            <w:r>
              <w:rPr>
                <w:rFonts w:ascii="Poppins" w:eastAsia="Poppins" w:hAnsi="Poppins" w:cs="Poppins"/>
                <w:b/>
                <w:bCs/>
                <w:color w:val="000000"/>
                <w:sz w:val="20"/>
                <w:szCs w:val="20"/>
              </w:rPr>
              <w:t>Kijkwijzer vakdidactiek Nederlands</w:t>
            </w:r>
          </w:p>
        </w:tc>
        <w:tc>
          <w:tcPr>
            <w:tcW w:w="4219"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D384A8D" w14:textId="04A8633E" w:rsidR="00497043" w:rsidRPr="00497043" w:rsidRDefault="00497043" w:rsidP="00497043">
            <w:pPr>
              <w:spacing w:after="0" w:line="240" w:lineRule="auto"/>
              <w:rPr>
                <w:rFonts w:ascii="Poppins" w:eastAsia="Poppins" w:hAnsi="Poppins" w:cs="Poppins"/>
                <w:b/>
                <w:bCs/>
                <w:color w:val="000000"/>
                <w:sz w:val="20"/>
                <w:szCs w:val="20"/>
              </w:rPr>
            </w:pPr>
          </w:p>
        </w:tc>
      </w:tr>
      <w:tr w:rsidR="009D5321" w:rsidRPr="00497043" w14:paraId="108BDA68" w14:textId="77777777" w:rsidTr="000F7EA5">
        <w:trPr>
          <w:trHeight w:val="573"/>
        </w:trPr>
        <w:tc>
          <w:tcPr>
            <w:tcW w:w="4378" w:type="dxa"/>
            <w:gridSpan w:val="4"/>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572A243C"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 xml:space="preserve">Naam student: </w:t>
            </w:r>
          </w:p>
          <w:p w14:paraId="41BB85C9" w14:textId="77777777" w:rsid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Datum:</w:t>
            </w:r>
          </w:p>
          <w:p w14:paraId="1940F709" w14:textId="55544C2C" w:rsidR="001279E3" w:rsidRPr="00497043" w:rsidRDefault="001279E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Klas:</w:t>
            </w:r>
          </w:p>
        </w:tc>
        <w:tc>
          <w:tcPr>
            <w:tcW w:w="6396" w:type="dxa"/>
            <w:gridSpan w:val="3"/>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466D455F" w14:textId="0F807CBF" w:rsidR="001279E3" w:rsidRDefault="001279E3" w:rsidP="00497043">
            <w:pPr>
              <w:spacing w:after="0" w:line="240" w:lineRule="auto"/>
              <w:rPr>
                <w:rFonts w:ascii="Poppins" w:eastAsia="Poppins" w:hAnsi="Poppins" w:cs="Poppins"/>
                <w:color w:val="000000"/>
                <w:sz w:val="20"/>
                <w:szCs w:val="20"/>
              </w:rPr>
            </w:pPr>
            <w:r>
              <w:rPr>
                <w:rFonts w:ascii="Poppins" w:eastAsia="Poppins" w:hAnsi="Poppins" w:cs="Poppins"/>
                <w:color w:val="000000"/>
                <w:sz w:val="20"/>
                <w:szCs w:val="20"/>
              </w:rPr>
              <w:t>Naam observator:</w:t>
            </w:r>
          </w:p>
          <w:p w14:paraId="2593B22F" w14:textId="1DFB22A8" w:rsid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Rol observator:</w:t>
            </w:r>
          </w:p>
          <w:p w14:paraId="1A1AC888" w14:textId="3B4FAC8C" w:rsidR="00FA2BFD" w:rsidRPr="00497043" w:rsidRDefault="00FA2BFD" w:rsidP="00497043">
            <w:pPr>
              <w:spacing w:after="0" w:line="240" w:lineRule="auto"/>
              <w:rPr>
                <w:rFonts w:ascii="Poppins" w:eastAsia="Poppins" w:hAnsi="Poppins" w:cs="Poppins"/>
                <w:b/>
                <w:bCs/>
                <w:i/>
                <w:iCs/>
                <w:color w:val="000000"/>
                <w:sz w:val="20"/>
                <w:szCs w:val="20"/>
              </w:rPr>
            </w:pPr>
            <w:r>
              <w:rPr>
                <w:rFonts w:ascii="Poppins" w:eastAsia="Poppins" w:hAnsi="Poppins" w:cs="Poppins"/>
                <w:i/>
                <w:iCs/>
                <w:color w:val="000000"/>
                <w:sz w:val="20"/>
                <w:szCs w:val="20"/>
              </w:rPr>
              <w:t>Handtekening</w:t>
            </w:r>
          </w:p>
        </w:tc>
      </w:tr>
      <w:tr w:rsidR="00497043" w:rsidRPr="00497043" w14:paraId="2E31EBE8" w14:textId="77777777" w:rsidTr="000F7EA5">
        <w:trPr>
          <w:trHeight w:val="573"/>
        </w:trPr>
        <w:tc>
          <w:tcPr>
            <w:tcW w:w="107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CFBAD3E" w14:textId="178620BD"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De student geeft een les waarbij verschillende communicatieve vaardigheden (zowel receptief als productief) met elkaar worden gecombineerd. Als de student kiest voor een onderdeel als fictie of taalbeschouwing (bijv. spelling en/of grammatica), dan integreert hij/zij dit met een of meerdere communicatieve vaardigheden.</w:t>
            </w:r>
          </w:p>
        </w:tc>
      </w:tr>
      <w:tr w:rsidR="00FD0F66" w:rsidRPr="00497043" w14:paraId="450ADFEA" w14:textId="77777777" w:rsidTr="000F7EA5">
        <w:tc>
          <w:tcPr>
            <w:tcW w:w="1843" w:type="dxa"/>
            <w:tcBorders>
              <w:top w:val="single" w:sz="4" w:space="0" w:color="auto"/>
              <w:bottom w:val="single" w:sz="18" w:space="0" w:color="auto"/>
            </w:tcBorders>
            <w:shd w:val="clear" w:color="auto" w:fill="D9D9D9" w:themeFill="background1" w:themeFillShade="D9"/>
          </w:tcPr>
          <w:p w14:paraId="4C33E897" w14:textId="77777777" w:rsidR="00497043" w:rsidRPr="00497043" w:rsidRDefault="00497043" w:rsidP="00CB4518">
            <w:pPr>
              <w:spacing w:after="0" w:line="240" w:lineRule="auto"/>
              <w:jc w:val="center"/>
              <w:rPr>
                <w:rFonts w:ascii="Poppins" w:eastAsia="Poppins" w:hAnsi="Poppins" w:cs="Poppins"/>
                <w:b/>
                <w:bCs/>
                <w:color w:val="000000"/>
                <w:sz w:val="20"/>
                <w:szCs w:val="20"/>
              </w:rPr>
            </w:pPr>
            <w:r w:rsidRPr="00497043">
              <w:rPr>
                <w:rFonts w:ascii="Poppins" w:eastAsia="Poppins" w:hAnsi="Poppins" w:cs="Poppins"/>
                <w:b/>
                <w:bCs/>
                <w:color w:val="000000"/>
                <w:sz w:val="20"/>
                <w:szCs w:val="20"/>
              </w:rPr>
              <w:t>Ontwikkeling</w:t>
            </w:r>
          </w:p>
          <w:p w14:paraId="7E6EC35E" w14:textId="77777777" w:rsidR="00497043" w:rsidRPr="00497043" w:rsidRDefault="00497043" w:rsidP="00CB4518">
            <w:pPr>
              <w:spacing w:after="0" w:line="240" w:lineRule="auto"/>
              <w:jc w:val="center"/>
              <w:rPr>
                <w:rFonts w:ascii="Poppins" w:eastAsia="Poppins" w:hAnsi="Poppins" w:cs="Poppins"/>
                <w:i/>
                <w:iCs/>
                <w:color w:val="000000"/>
                <w:sz w:val="20"/>
                <w:szCs w:val="20"/>
              </w:rPr>
            </w:pPr>
            <w:r w:rsidRPr="00497043">
              <w:rPr>
                <w:rFonts w:ascii="Poppins" w:eastAsia="Poppins" w:hAnsi="Poppins" w:cs="Poppins"/>
                <w:i/>
                <w:iCs/>
                <w:color w:val="000000"/>
                <w:sz w:val="14"/>
                <w:szCs w:val="14"/>
              </w:rPr>
              <w:t>Wat moet er nog verbeterd worden?</w:t>
            </w:r>
          </w:p>
        </w:tc>
        <w:tc>
          <w:tcPr>
            <w:tcW w:w="6521" w:type="dxa"/>
            <w:gridSpan w:val="5"/>
            <w:tcBorders>
              <w:top w:val="single" w:sz="4" w:space="0" w:color="auto"/>
              <w:bottom w:val="single" w:sz="18" w:space="0" w:color="auto"/>
            </w:tcBorders>
            <w:shd w:val="clear" w:color="auto" w:fill="D9D9D9" w:themeFill="background1" w:themeFillShade="D9"/>
          </w:tcPr>
          <w:p w14:paraId="7A49D72B" w14:textId="77777777" w:rsidR="00497043" w:rsidRPr="00497043" w:rsidRDefault="00497043" w:rsidP="00CB4518">
            <w:pPr>
              <w:spacing w:after="0" w:line="240" w:lineRule="auto"/>
              <w:jc w:val="center"/>
              <w:rPr>
                <w:rFonts w:ascii="Poppins" w:eastAsia="Poppins" w:hAnsi="Poppins" w:cs="Poppins"/>
                <w:b/>
                <w:bCs/>
                <w:color w:val="000000"/>
                <w:sz w:val="20"/>
                <w:szCs w:val="20"/>
              </w:rPr>
            </w:pPr>
            <w:r w:rsidRPr="00497043">
              <w:rPr>
                <w:rFonts w:ascii="Poppins" w:eastAsia="Poppins" w:hAnsi="Poppins" w:cs="Poppins"/>
                <w:b/>
                <w:bCs/>
                <w:color w:val="000000"/>
                <w:sz w:val="20"/>
                <w:szCs w:val="20"/>
              </w:rPr>
              <w:t>Criteria</w:t>
            </w:r>
          </w:p>
          <w:p w14:paraId="7DD08DB8" w14:textId="77777777" w:rsidR="00497043" w:rsidRPr="00497043" w:rsidRDefault="00497043" w:rsidP="00CB4518">
            <w:pPr>
              <w:spacing w:after="0" w:line="240" w:lineRule="auto"/>
              <w:jc w:val="center"/>
              <w:rPr>
                <w:rFonts w:ascii="Poppins" w:eastAsia="Poppins" w:hAnsi="Poppins" w:cs="Poppins"/>
                <w:i/>
                <w:iCs/>
                <w:color w:val="000000"/>
                <w:sz w:val="20"/>
                <w:szCs w:val="20"/>
              </w:rPr>
            </w:pPr>
            <w:r w:rsidRPr="00497043">
              <w:rPr>
                <w:rFonts w:ascii="Poppins" w:eastAsia="Poppins" w:hAnsi="Poppins" w:cs="Poppins"/>
                <w:i/>
                <w:iCs/>
                <w:color w:val="000000"/>
                <w:sz w:val="14"/>
                <w:szCs w:val="14"/>
              </w:rPr>
              <w:t>Wat is de eis?</w:t>
            </w:r>
          </w:p>
        </w:tc>
        <w:tc>
          <w:tcPr>
            <w:tcW w:w="2410" w:type="dxa"/>
            <w:tcBorders>
              <w:top w:val="single" w:sz="4" w:space="0" w:color="auto"/>
              <w:bottom w:val="single" w:sz="18" w:space="0" w:color="auto"/>
            </w:tcBorders>
            <w:shd w:val="clear" w:color="auto" w:fill="D9D9D9" w:themeFill="background1" w:themeFillShade="D9"/>
          </w:tcPr>
          <w:p w14:paraId="44D9CAD9" w14:textId="77777777" w:rsidR="00497043" w:rsidRPr="00497043" w:rsidRDefault="00497043" w:rsidP="00CB4518">
            <w:pPr>
              <w:spacing w:after="0" w:line="240" w:lineRule="auto"/>
              <w:jc w:val="center"/>
              <w:rPr>
                <w:rFonts w:ascii="Poppins" w:eastAsia="Poppins" w:hAnsi="Poppins" w:cs="Poppins"/>
                <w:color w:val="000000"/>
                <w:sz w:val="20"/>
                <w:szCs w:val="20"/>
              </w:rPr>
            </w:pPr>
            <w:r w:rsidRPr="00497043">
              <w:rPr>
                <w:rFonts w:ascii="Poppins" w:eastAsia="Poppins" w:hAnsi="Poppins" w:cs="Poppins"/>
                <w:b/>
                <w:bCs/>
                <w:color w:val="000000"/>
                <w:sz w:val="20"/>
                <w:szCs w:val="20"/>
              </w:rPr>
              <w:t>Voldaan</w:t>
            </w:r>
          </w:p>
          <w:p w14:paraId="7247BC2C" w14:textId="77777777" w:rsidR="00497043" w:rsidRPr="00497043" w:rsidRDefault="00497043" w:rsidP="00CB4518">
            <w:pPr>
              <w:spacing w:after="0" w:line="240" w:lineRule="auto"/>
              <w:jc w:val="center"/>
              <w:rPr>
                <w:rFonts w:ascii="Poppins" w:eastAsia="Poppins" w:hAnsi="Poppins" w:cs="Poppins"/>
                <w:i/>
                <w:iCs/>
                <w:color w:val="000000"/>
                <w:sz w:val="20"/>
                <w:szCs w:val="20"/>
              </w:rPr>
            </w:pPr>
            <w:r w:rsidRPr="00497043">
              <w:rPr>
                <w:rFonts w:ascii="Poppins" w:eastAsia="Poppins" w:hAnsi="Poppins" w:cs="Poppins"/>
                <w:i/>
                <w:iCs/>
                <w:color w:val="000000"/>
                <w:sz w:val="14"/>
                <w:szCs w:val="14"/>
              </w:rPr>
              <w:t>Welk docenthandelen is waargenomen?</w:t>
            </w:r>
          </w:p>
        </w:tc>
      </w:tr>
      <w:tr w:rsidR="00CB4518" w:rsidRPr="00497043" w14:paraId="6FB372E5" w14:textId="77777777" w:rsidTr="000F7EA5">
        <w:tc>
          <w:tcPr>
            <w:tcW w:w="10774" w:type="dxa"/>
            <w:gridSpan w:val="7"/>
            <w:tcBorders>
              <w:top w:val="single" w:sz="18" w:space="0" w:color="auto"/>
              <w:left w:val="single" w:sz="18" w:space="0" w:color="auto"/>
              <w:bottom w:val="single" w:sz="18" w:space="0" w:color="auto"/>
              <w:right w:val="single" w:sz="18" w:space="0" w:color="auto"/>
            </w:tcBorders>
            <w:shd w:val="clear" w:color="auto" w:fill="auto"/>
          </w:tcPr>
          <w:p w14:paraId="18C81FBB" w14:textId="77777777" w:rsidR="00135E7D" w:rsidRDefault="00CB4518" w:rsidP="009D5321">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Bijzonder waargenomen kwaliteit (de criteria overstijgend):</w:t>
            </w:r>
          </w:p>
          <w:p w14:paraId="24D132CE" w14:textId="77777777" w:rsidR="000F7EA5" w:rsidRDefault="000F7EA5" w:rsidP="009D5321">
            <w:pPr>
              <w:spacing w:after="0" w:line="240" w:lineRule="auto"/>
              <w:rPr>
                <w:rFonts w:ascii="Poppins" w:eastAsia="Poppins" w:hAnsi="Poppins" w:cs="Poppins"/>
                <w:color w:val="000000"/>
                <w:sz w:val="20"/>
                <w:szCs w:val="20"/>
              </w:rPr>
            </w:pPr>
          </w:p>
          <w:p w14:paraId="7F2CAB45" w14:textId="1E96B2FF" w:rsidR="000F7EA5" w:rsidRPr="009D5321" w:rsidRDefault="000F7EA5" w:rsidP="009D5321">
            <w:pPr>
              <w:spacing w:after="0" w:line="240" w:lineRule="auto"/>
              <w:rPr>
                <w:rFonts w:ascii="Poppins" w:eastAsia="Poppins" w:hAnsi="Poppins" w:cs="Poppins"/>
                <w:color w:val="000000"/>
                <w:sz w:val="20"/>
                <w:szCs w:val="20"/>
              </w:rPr>
            </w:pPr>
          </w:p>
        </w:tc>
      </w:tr>
      <w:tr w:rsidR="000D0F04" w:rsidRPr="00497043" w14:paraId="603222F0" w14:textId="77777777" w:rsidTr="000F7EA5">
        <w:tc>
          <w:tcPr>
            <w:tcW w:w="10774" w:type="dxa"/>
            <w:gridSpan w:val="7"/>
            <w:tcBorders>
              <w:top w:val="single" w:sz="18" w:space="0" w:color="auto"/>
              <w:left w:val="single" w:sz="4" w:space="0" w:color="auto"/>
              <w:bottom w:val="single" w:sz="4" w:space="0" w:color="auto"/>
              <w:right w:val="single" w:sz="4" w:space="0" w:color="auto"/>
            </w:tcBorders>
            <w:shd w:val="clear" w:color="auto" w:fill="auto"/>
          </w:tcPr>
          <w:p w14:paraId="59BDC4C2" w14:textId="18B1DA5E" w:rsidR="000D0F04" w:rsidRPr="00497043" w:rsidRDefault="000D0F04" w:rsidP="000D0F04">
            <w:pPr>
              <w:spacing w:after="0" w:line="240" w:lineRule="auto"/>
              <w:jc w:val="center"/>
              <w:rPr>
                <w:rFonts w:ascii="Poppins" w:eastAsia="Poppins" w:hAnsi="Poppins" w:cs="Poppins"/>
                <w:color w:val="000000"/>
                <w:sz w:val="20"/>
                <w:szCs w:val="20"/>
              </w:rPr>
            </w:pPr>
            <w:r>
              <w:rPr>
                <w:rFonts w:ascii="Poppins" w:eastAsia="Poppins" w:hAnsi="Poppins" w:cs="Poppins"/>
                <w:color w:val="000000"/>
                <w:sz w:val="20"/>
                <w:szCs w:val="20"/>
              </w:rPr>
              <w:t>Niveau 1</w:t>
            </w:r>
          </w:p>
        </w:tc>
      </w:tr>
      <w:tr w:rsidR="00CB4518" w:rsidRPr="00497043" w14:paraId="7F213E82" w14:textId="77777777" w:rsidTr="000F7EA5">
        <w:tc>
          <w:tcPr>
            <w:tcW w:w="1843" w:type="dxa"/>
            <w:vMerge w:val="restart"/>
            <w:tcBorders>
              <w:top w:val="single" w:sz="4" w:space="0" w:color="auto"/>
            </w:tcBorders>
          </w:tcPr>
          <w:p w14:paraId="4D3CFEA1"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tcBorders>
              <w:top w:val="single" w:sz="4" w:space="0" w:color="auto"/>
            </w:tcBorders>
            <w:shd w:val="clear" w:color="auto" w:fill="F2F2F2" w:themeFill="background1" w:themeFillShade="F2"/>
            <w:vAlign w:val="center"/>
          </w:tcPr>
          <w:p w14:paraId="38015289"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1</w:t>
            </w:r>
          </w:p>
        </w:tc>
        <w:tc>
          <w:tcPr>
            <w:tcW w:w="6237" w:type="dxa"/>
            <w:gridSpan w:val="4"/>
            <w:tcBorders>
              <w:top w:val="single" w:sz="4" w:space="0" w:color="auto"/>
            </w:tcBorders>
            <w:shd w:val="clear" w:color="auto" w:fill="F2F2F2" w:themeFill="background1" w:themeFillShade="F2"/>
          </w:tcPr>
          <w:p w14:paraId="25C828C3"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Vakinhoudelijk en vakdidactisch doelgericht werken</w:t>
            </w:r>
          </w:p>
        </w:tc>
        <w:tc>
          <w:tcPr>
            <w:tcW w:w="2410" w:type="dxa"/>
            <w:vMerge w:val="restart"/>
            <w:tcBorders>
              <w:top w:val="single" w:sz="4" w:space="0" w:color="auto"/>
            </w:tcBorders>
          </w:tcPr>
          <w:p w14:paraId="0AD09643"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6515DA87" w14:textId="77777777" w:rsidTr="000F7EA5">
        <w:tc>
          <w:tcPr>
            <w:tcW w:w="1843" w:type="dxa"/>
            <w:vMerge/>
          </w:tcPr>
          <w:p w14:paraId="39680DF1"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67EBB52F"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5892B5B9" w14:textId="0C805735"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Een vakdidactisch doel in het schoolvak Nederlands benoemt een concrete deelvaardigheid of kenniscomponent binnen de communicatieve vaardigheden, fictie of</w:t>
            </w:r>
            <w:r w:rsidR="009D5321">
              <w:rPr>
                <w:rFonts w:ascii="Poppins" w:eastAsia="Poppins" w:hAnsi="Poppins" w:cs="Poppins"/>
                <w:color w:val="000000"/>
                <w:sz w:val="20"/>
                <w:szCs w:val="20"/>
              </w:rPr>
              <w:t xml:space="preserve"> </w:t>
            </w:r>
            <w:r w:rsidRPr="00497043">
              <w:rPr>
                <w:rFonts w:ascii="Poppins" w:eastAsia="Poppins" w:hAnsi="Poppins" w:cs="Poppins"/>
                <w:color w:val="000000"/>
                <w:sz w:val="20"/>
                <w:szCs w:val="20"/>
              </w:rPr>
              <w:t>taalbeschouwing, passend bij de kerndoelen, het referentiekader en het ERK.</w:t>
            </w:r>
          </w:p>
        </w:tc>
        <w:tc>
          <w:tcPr>
            <w:tcW w:w="2410" w:type="dxa"/>
            <w:vMerge/>
          </w:tcPr>
          <w:p w14:paraId="0F525865"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772DF3ED" w14:textId="77777777" w:rsidTr="000F7EA5">
        <w:tc>
          <w:tcPr>
            <w:tcW w:w="1843" w:type="dxa"/>
            <w:vMerge w:val="restart"/>
          </w:tcPr>
          <w:p w14:paraId="126D63F5"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09A06B99"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2</w:t>
            </w:r>
          </w:p>
          <w:p w14:paraId="6A4C8BE5"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shd w:val="clear" w:color="auto" w:fill="F2F2F2" w:themeFill="background1" w:themeFillShade="F2"/>
          </w:tcPr>
          <w:p w14:paraId="159FBCB1"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Vakdidactische aanpak en werkvormen</w:t>
            </w:r>
          </w:p>
        </w:tc>
        <w:tc>
          <w:tcPr>
            <w:tcW w:w="2410" w:type="dxa"/>
            <w:vMerge w:val="restart"/>
          </w:tcPr>
          <w:p w14:paraId="2C168661"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370D1A1E" w14:textId="77777777" w:rsidTr="000F7EA5">
        <w:tc>
          <w:tcPr>
            <w:tcW w:w="1843" w:type="dxa"/>
            <w:vMerge/>
          </w:tcPr>
          <w:p w14:paraId="38F3D03F"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7C88D22E"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27F431FD"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 xml:space="preserve">Effectieve werkvormen in het schoolvak Nederlands sluiten aan bij de aard van het vak: tekstverwerking, taalproductie, reflectie op taalgebruik et cetera. De integratie van de vaardigheden (zowel receptief als productief) is geëxpliciteerd. </w:t>
            </w:r>
          </w:p>
        </w:tc>
        <w:tc>
          <w:tcPr>
            <w:tcW w:w="2410" w:type="dxa"/>
            <w:vMerge/>
          </w:tcPr>
          <w:p w14:paraId="5E2E7360"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707BE810" w14:textId="77777777" w:rsidTr="000F7EA5">
        <w:tc>
          <w:tcPr>
            <w:tcW w:w="1843" w:type="dxa"/>
            <w:vMerge w:val="restart"/>
          </w:tcPr>
          <w:p w14:paraId="0CAFCE7D" w14:textId="77777777" w:rsidR="00497043" w:rsidRPr="00497043" w:rsidRDefault="00497043" w:rsidP="00497043">
            <w:pPr>
              <w:spacing w:after="0" w:line="240" w:lineRule="auto"/>
              <w:rPr>
                <w:rFonts w:ascii="Poppins" w:eastAsia="Poppins" w:hAnsi="Poppins" w:cs="Poppins"/>
                <w:color w:val="000000"/>
                <w:sz w:val="20"/>
                <w:szCs w:val="20"/>
              </w:rPr>
            </w:pPr>
          </w:p>
          <w:p w14:paraId="4F913FDD" w14:textId="77777777" w:rsidR="00497043" w:rsidRPr="00497043" w:rsidRDefault="00497043" w:rsidP="00497043">
            <w:pPr>
              <w:spacing w:after="0" w:line="240" w:lineRule="auto"/>
              <w:rPr>
                <w:rFonts w:ascii="Poppins" w:eastAsia="Poppins" w:hAnsi="Poppins" w:cs="Poppins"/>
                <w:color w:val="000000"/>
                <w:sz w:val="20"/>
                <w:szCs w:val="20"/>
              </w:rPr>
            </w:pPr>
          </w:p>
          <w:p w14:paraId="124BF2CE"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06AE836F"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3</w:t>
            </w:r>
          </w:p>
          <w:p w14:paraId="6FF4EE72"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shd w:val="clear" w:color="auto" w:fill="F2F2F2" w:themeFill="background1" w:themeFillShade="F2"/>
          </w:tcPr>
          <w:p w14:paraId="226C834D"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Taalvaardigheid en metataal</w:t>
            </w:r>
          </w:p>
        </w:tc>
        <w:tc>
          <w:tcPr>
            <w:tcW w:w="2410" w:type="dxa"/>
            <w:vMerge w:val="restart"/>
          </w:tcPr>
          <w:p w14:paraId="37F5EC6D"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406DB91B" w14:textId="77777777" w:rsidTr="000F7EA5">
        <w:tc>
          <w:tcPr>
            <w:tcW w:w="1843" w:type="dxa"/>
            <w:vMerge/>
          </w:tcPr>
          <w:p w14:paraId="5C829F2D"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1A217ACF"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11711B89"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In het schoolvak Nederlands is het expliciteren van het taalgebruik van je leerlingen/studenten essentieel, bijvoorbeeld door feedback op formulering, een bespreking van tekststructuren of het aanleren van presentatievaardigheden.</w:t>
            </w:r>
          </w:p>
        </w:tc>
        <w:tc>
          <w:tcPr>
            <w:tcW w:w="2410" w:type="dxa"/>
            <w:vMerge/>
          </w:tcPr>
          <w:p w14:paraId="3B3A236C"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59EF6BBC" w14:textId="77777777" w:rsidTr="000F7EA5">
        <w:tc>
          <w:tcPr>
            <w:tcW w:w="1843" w:type="dxa"/>
            <w:vMerge w:val="restart"/>
          </w:tcPr>
          <w:p w14:paraId="4C63169A"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1066EAF7"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4</w:t>
            </w:r>
          </w:p>
          <w:p w14:paraId="5750B11D"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shd w:val="clear" w:color="auto" w:fill="F2F2F2" w:themeFill="background1" w:themeFillShade="F2"/>
          </w:tcPr>
          <w:p w14:paraId="4DA785E4" w14:textId="78970B3C"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Activeren van voorkennis en structureren van de les</w:t>
            </w:r>
          </w:p>
        </w:tc>
        <w:tc>
          <w:tcPr>
            <w:tcW w:w="2410" w:type="dxa"/>
            <w:vMerge w:val="restart"/>
          </w:tcPr>
          <w:p w14:paraId="2EC86C4C"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7B500496" w14:textId="77777777" w:rsidTr="000F7EA5">
        <w:tc>
          <w:tcPr>
            <w:tcW w:w="1843" w:type="dxa"/>
            <w:vMerge/>
          </w:tcPr>
          <w:p w14:paraId="5104FA1D"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46FC1D2D"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50F81DBD"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In het schoolvak Nederlands vraagt structurering van de les om een logische opbouw binnen en tussen vaardigheden. Denk hierbij bijv. aan het ABCD-model of het OVUR(U)-model.</w:t>
            </w:r>
          </w:p>
        </w:tc>
        <w:tc>
          <w:tcPr>
            <w:tcW w:w="2410" w:type="dxa"/>
            <w:vMerge/>
          </w:tcPr>
          <w:p w14:paraId="5999C60F"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62504449" w14:textId="77777777" w:rsidTr="000F7EA5">
        <w:tc>
          <w:tcPr>
            <w:tcW w:w="1843" w:type="dxa"/>
            <w:vMerge w:val="restart"/>
          </w:tcPr>
          <w:p w14:paraId="47CCF836"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1D5B0410"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5</w:t>
            </w:r>
          </w:p>
        </w:tc>
        <w:tc>
          <w:tcPr>
            <w:tcW w:w="6237" w:type="dxa"/>
            <w:gridSpan w:val="4"/>
            <w:shd w:val="clear" w:color="auto" w:fill="F2F2F2" w:themeFill="background1" w:themeFillShade="F2"/>
          </w:tcPr>
          <w:p w14:paraId="47B7A87D"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Differentiatie en diversiteit</w:t>
            </w:r>
          </w:p>
        </w:tc>
        <w:tc>
          <w:tcPr>
            <w:tcW w:w="2410" w:type="dxa"/>
            <w:vMerge w:val="restart"/>
          </w:tcPr>
          <w:p w14:paraId="6BC7929B"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4ED2CD90" w14:textId="77777777" w:rsidTr="000F7EA5">
        <w:tc>
          <w:tcPr>
            <w:tcW w:w="1843" w:type="dxa"/>
            <w:vMerge/>
          </w:tcPr>
          <w:p w14:paraId="3C5887A6"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2B58D10F"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0958F98E"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 xml:space="preserve">In het schoolvak Nederlands uit differentiatie zich onder meer in keuzemogelijkheden in geschikt tekstmateriaal (e.g. niveau, onderwerp, tekstsoort), </w:t>
            </w:r>
            <w:r w:rsidRPr="00497043">
              <w:rPr>
                <w:rFonts w:ascii="Poppins" w:eastAsia="Poppins" w:hAnsi="Poppins" w:cs="Poppins"/>
                <w:i/>
                <w:iCs/>
                <w:color w:val="000000"/>
                <w:sz w:val="20"/>
                <w:szCs w:val="20"/>
              </w:rPr>
              <w:t>scaffolding</w:t>
            </w:r>
            <w:r w:rsidRPr="00497043">
              <w:rPr>
                <w:rFonts w:ascii="Poppins" w:eastAsia="Poppins" w:hAnsi="Poppins" w:cs="Poppins"/>
                <w:color w:val="000000"/>
                <w:sz w:val="20"/>
                <w:szCs w:val="20"/>
              </w:rPr>
              <w:t xml:space="preserve"> bij taalproductie. gepaste ondersteuning bij zwakke leerlingen en verdiepingsmogelijkheden voor sterke leerlingen.</w:t>
            </w:r>
          </w:p>
        </w:tc>
        <w:tc>
          <w:tcPr>
            <w:tcW w:w="2410" w:type="dxa"/>
            <w:vMerge/>
          </w:tcPr>
          <w:p w14:paraId="356A6C8B" w14:textId="77777777" w:rsidR="00497043" w:rsidRPr="00497043" w:rsidRDefault="00497043" w:rsidP="00497043">
            <w:pPr>
              <w:spacing w:after="0" w:line="240" w:lineRule="auto"/>
              <w:rPr>
                <w:rFonts w:ascii="Poppins" w:eastAsia="Poppins" w:hAnsi="Poppins" w:cs="Poppins"/>
                <w:color w:val="000000"/>
                <w:sz w:val="20"/>
                <w:szCs w:val="20"/>
              </w:rPr>
            </w:pPr>
          </w:p>
        </w:tc>
      </w:tr>
      <w:tr w:rsidR="009D5321" w:rsidRPr="00497043" w14:paraId="304BDDB7" w14:textId="77777777" w:rsidTr="000F7EA5">
        <w:tc>
          <w:tcPr>
            <w:tcW w:w="1843" w:type="dxa"/>
          </w:tcPr>
          <w:p w14:paraId="36B24509" w14:textId="77777777" w:rsidR="009D5321" w:rsidRPr="00497043" w:rsidRDefault="009D5321" w:rsidP="009D5321">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700F2B9B" w14:textId="04559590" w:rsidR="009D5321" w:rsidRPr="00497043" w:rsidRDefault="009D5321" w:rsidP="009D5321">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6</w:t>
            </w:r>
          </w:p>
        </w:tc>
        <w:tc>
          <w:tcPr>
            <w:tcW w:w="6237" w:type="dxa"/>
            <w:gridSpan w:val="4"/>
            <w:shd w:val="clear" w:color="auto" w:fill="F2F2F2" w:themeFill="background1" w:themeFillShade="F2"/>
          </w:tcPr>
          <w:p w14:paraId="1108C223" w14:textId="1F2C2A46" w:rsidR="009D5321" w:rsidRPr="00497043" w:rsidRDefault="009D5321" w:rsidP="009D5321">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Evaluatie en reflectie</w:t>
            </w:r>
          </w:p>
        </w:tc>
        <w:tc>
          <w:tcPr>
            <w:tcW w:w="2410" w:type="dxa"/>
          </w:tcPr>
          <w:p w14:paraId="180C70B0" w14:textId="77777777" w:rsidR="009D5321" w:rsidRPr="00497043" w:rsidRDefault="009D5321" w:rsidP="009D5321">
            <w:pPr>
              <w:spacing w:after="0" w:line="240" w:lineRule="auto"/>
              <w:rPr>
                <w:rFonts w:ascii="Poppins" w:eastAsia="Poppins" w:hAnsi="Poppins" w:cs="Poppins"/>
                <w:color w:val="000000"/>
                <w:sz w:val="20"/>
                <w:szCs w:val="20"/>
              </w:rPr>
            </w:pPr>
          </w:p>
        </w:tc>
      </w:tr>
      <w:tr w:rsidR="009D5321" w:rsidRPr="00497043" w14:paraId="48E27914" w14:textId="77777777" w:rsidTr="000F7EA5">
        <w:tc>
          <w:tcPr>
            <w:tcW w:w="1843" w:type="dxa"/>
          </w:tcPr>
          <w:p w14:paraId="4EA6D258" w14:textId="77777777" w:rsidR="009D5321" w:rsidRPr="00497043" w:rsidRDefault="009D5321" w:rsidP="009D5321">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70E06676" w14:textId="77777777" w:rsidR="009D5321" w:rsidRPr="00497043" w:rsidRDefault="009D5321" w:rsidP="009D5321">
            <w:pPr>
              <w:spacing w:after="0" w:line="240" w:lineRule="auto"/>
              <w:rPr>
                <w:rFonts w:ascii="Poppins" w:eastAsia="Poppins" w:hAnsi="Poppins" w:cs="Poppins"/>
                <w:color w:val="000000"/>
                <w:sz w:val="20"/>
                <w:szCs w:val="20"/>
              </w:rPr>
            </w:pPr>
          </w:p>
        </w:tc>
        <w:tc>
          <w:tcPr>
            <w:tcW w:w="6237" w:type="dxa"/>
            <w:gridSpan w:val="4"/>
            <w:shd w:val="clear" w:color="auto" w:fill="auto"/>
          </w:tcPr>
          <w:p w14:paraId="6BC7BDAB" w14:textId="27E375EC" w:rsidR="009D5321" w:rsidRPr="00497043" w:rsidRDefault="009D5321" w:rsidP="009D5321">
            <w:pPr>
              <w:spacing w:after="0" w:line="240" w:lineRule="auto"/>
              <w:rPr>
                <w:rFonts w:ascii="Poppins" w:eastAsia="Poppins" w:hAnsi="Poppins" w:cs="Poppins"/>
                <w:b/>
                <w:bCs/>
                <w:color w:val="000000"/>
                <w:sz w:val="20"/>
                <w:szCs w:val="20"/>
              </w:rPr>
            </w:pPr>
            <w:r w:rsidRPr="00497043">
              <w:rPr>
                <w:rFonts w:ascii="Poppins" w:eastAsia="Poppins" w:hAnsi="Poppins" w:cs="Poppins"/>
                <w:color w:val="000000"/>
                <w:sz w:val="20"/>
                <w:szCs w:val="20"/>
              </w:rPr>
              <w:t xml:space="preserve">Evaluatie in het schoolvak Nederlands vereist aandacht voor vorm en inhoud. Formatieve evaluatie bevordert taalontwikkeling, bijvoorbeeld via </w:t>
            </w:r>
            <w:r w:rsidRPr="00497043">
              <w:rPr>
                <w:rFonts w:ascii="Poppins" w:eastAsia="Poppins" w:hAnsi="Poppins" w:cs="Poppins"/>
                <w:i/>
                <w:iCs/>
                <w:color w:val="000000"/>
                <w:sz w:val="20"/>
                <w:szCs w:val="20"/>
              </w:rPr>
              <w:t>rubrics</w:t>
            </w:r>
            <w:r w:rsidRPr="00497043">
              <w:rPr>
                <w:rFonts w:ascii="Poppins" w:eastAsia="Poppins" w:hAnsi="Poppins" w:cs="Poppins"/>
                <w:color w:val="000000"/>
                <w:sz w:val="20"/>
                <w:szCs w:val="20"/>
              </w:rPr>
              <w:t xml:space="preserve"> of </w:t>
            </w:r>
            <w:r w:rsidRPr="00497043">
              <w:rPr>
                <w:rFonts w:ascii="Poppins" w:eastAsia="Poppins" w:hAnsi="Poppins" w:cs="Poppins"/>
                <w:i/>
                <w:iCs/>
                <w:color w:val="000000"/>
                <w:sz w:val="20"/>
                <w:szCs w:val="20"/>
              </w:rPr>
              <w:t>peerfeedback</w:t>
            </w:r>
            <w:r w:rsidRPr="00497043">
              <w:rPr>
                <w:rFonts w:ascii="Poppins" w:eastAsia="Poppins" w:hAnsi="Poppins" w:cs="Poppins"/>
                <w:color w:val="000000"/>
                <w:sz w:val="20"/>
                <w:szCs w:val="20"/>
              </w:rPr>
              <w:t>.</w:t>
            </w:r>
          </w:p>
        </w:tc>
        <w:tc>
          <w:tcPr>
            <w:tcW w:w="2410" w:type="dxa"/>
          </w:tcPr>
          <w:p w14:paraId="68C42C40" w14:textId="77777777" w:rsidR="009D5321" w:rsidRPr="00497043" w:rsidRDefault="009D5321" w:rsidP="009D5321">
            <w:pPr>
              <w:spacing w:after="0" w:line="240" w:lineRule="auto"/>
              <w:rPr>
                <w:rFonts w:ascii="Poppins" w:eastAsia="Poppins" w:hAnsi="Poppins" w:cs="Poppins"/>
                <w:color w:val="000000"/>
                <w:sz w:val="20"/>
                <w:szCs w:val="20"/>
              </w:rPr>
            </w:pPr>
          </w:p>
        </w:tc>
      </w:tr>
      <w:tr w:rsidR="009D5321" w:rsidRPr="00497043" w14:paraId="043668FE" w14:textId="77777777" w:rsidTr="000F7EA5">
        <w:tc>
          <w:tcPr>
            <w:tcW w:w="10774" w:type="dxa"/>
            <w:gridSpan w:val="7"/>
          </w:tcPr>
          <w:p w14:paraId="42990A8C" w14:textId="37B7B6E6" w:rsidR="009D5321" w:rsidRPr="00497043" w:rsidRDefault="009D5321" w:rsidP="009D5321">
            <w:pPr>
              <w:spacing w:after="0" w:line="240" w:lineRule="auto"/>
              <w:jc w:val="center"/>
              <w:rPr>
                <w:rFonts w:ascii="Poppins" w:eastAsia="Poppins" w:hAnsi="Poppins" w:cs="Poppins"/>
                <w:color w:val="000000"/>
                <w:sz w:val="20"/>
                <w:szCs w:val="20"/>
              </w:rPr>
            </w:pPr>
            <w:r>
              <w:rPr>
                <w:rFonts w:ascii="Poppins" w:eastAsia="Poppins" w:hAnsi="Poppins" w:cs="Poppins"/>
                <w:color w:val="000000"/>
                <w:sz w:val="20"/>
                <w:szCs w:val="20"/>
              </w:rPr>
              <w:t>Niveau 4</w:t>
            </w:r>
          </w:p>
        </w:tc>
      </w:tr>
    </w:tbl>
    <w:p w14:paraId="4417CB61" w14:textId="5CB71AC4" w:rsidR="00631AAB" w:rsidRPr="00497043" w:rsidRDefault="00631AAB">
      <w:pPr>
        <w:spacing w:after="0" w:line="240" w:lineRule="auto"/>
        <w:rPr>
          <w:rFonts w:ascii="Poppins" w:eastAsia="Poppins" w:hAnsi="Poppins" w:cs="Poppins"/>
          <w:color w:val="000000"/>
          <w:sz w:val="20"/>
          <w:szCs w:val="20"/>
        </w:rPr>
      </w:pPr>
    </w:p>
    <w:sectPr w:rsidR="00631AAB" w:rsidRPr="00497043" w:rsidSect="000F7EA5">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BBF71"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D0F04"/>
    <w:rsid w:val="000F0A4D"/>
    <w:rsid w:val="000F7EA5"/>
    <w:rsid w:val="001279E3"/>
    <w:rsid w:val="00131B53"/>
    <w:rsid w:val="00135E7D"/>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37187"/>
    <w:rsid w:val="00241536"/>
    <w:rsid w:val="00266302"/>
    <w:rsid w:val="00280380"/>
    <w:rsid w:val="002A05C5"/>
    <w:rsid w:val="002A2774"/>
    <w:rsid w:val="002C41BA"/>
    <w:rsid w:val="002D1845"/>
    <w:rsid w:val="002D6743"/>
    <w:rsid w:val="002E0A5D"/>
    <w:rsid w:val="00300023"/>
    <w:rsid w:val="0030243D"/>
    <w:rsid w:val="0030279C"/>
    <w:rsid w:val="00303501"/>
    <w:rsid w:val="003167EF"/>
    <w:rsid w:val="00323F6F"/>
    <w:rsid w:val="003309E6"/>
    <w:rsid w:val="00336487"/>
    <w:rsid w:val="0034023A"/>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2914"/>
    <w:rsid w:val="00494909"/>
    <w:rsid w:val="00495EBF"/>
    <w:rsid w:val="00497043"/>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B7DD8"/>
    <w:rsid w:val="005C0620"/>
    <w:rsid w:val="005F29D6"/>
    <w:rsid w:val="005F36F1"/>
    <w:rsid w:val="0060654B"/>
    <w:rsid w:val="006269D8"/>
    <w:rsid w:val="00631AAB"/>
    <w:rsid w:val="00637DF3"/>
    <w:rsid w:val="00655141"/>
    <w:rsid w:val="00667239"/>
    <w:rsid w:val="00683876"/>
    <w:rsid w:val="006A592D"/>
    <w:rsid w:val="006A73AA"/>
    <w:rsid w:val="006B17C1"/>
    <w:rsid w:val="006B5E8A"/>
    <w:rsid w:val="006D0853"/>
    <w:rsid w:val="006E559D"/>
    <w:rsid w:val="00716FB4"/>
    <w:rsid w:val="00722D23"/>
    <w:rsid w:val="007232C2"/>
    <w:rsid w:val="007252DB"/>
    <w:rsid w:val="00734380"/>
    <w:rsid w:val="00741F16"/>
    <w:rsid w:val="007422DD"/>
    <w:rsid w:val="00755921"/>
    <w:rsid w:val="00763B02"/>
    <w:rsid w:val="00776045"/>
    <w:rsid w:val="00777C62"/>
    <w:rsid w:val="00791B97"/>
    <w:rsid w:val="007A0B6F"/>
    <w:rsid w:val="007C75C9"/>
    <w:rsid w:val="00802BE4"/>
    <w:rsid w:val="00811405"/>
    <w:rsid w:val="00813A1B"/>
    <w:rsid w:val="00825E5E"/>
    <w:rsid w:val="00842DA1"/>
    <w:rsid w:val="00850014"/>
    <w:rsid w:val="00854068"/>
    <w:rsid w:val="00854C7F"/>
    <w:rsid w:val="008606D1"/>
    <w:rsid w:val="0086385E"/>
    <w:rsid w:val="00880FA3"/>
    <w:rsid w:val="0088331B"/>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52A54"/>
    <w:rsid w:val="0095635A"/>
    <w:rsid w:val="009644EC"/>
    <w:rsid w:val="00965303"/>
    <w:rsid w:val="009669B6"/>
    <w:rsid w:val="009730C5"/>
    <w:rsid w:val="009861D0"/>
    <w:rsid w:val="009864FF"/>
    <w:rsid w:val="00995FB8"/>
    <w:rsid w:val="009B41BB"/>
    <w:rsid w:val="009C02FB"/>
    <w:rsid w:val="009D5321"/>
    <w:rsid w:val="009E3B75"/>
    <w:rsid w:val="009E5734"/>
    <w:rsid w:val="009F17EF"/>
    <w:rsid w:val="009F2CF1"/>
    <w:rsid w:val="00A16C5F"/>
    <w:rsid w:val="00A20350"/>
    <w:rsid w:val="00A213EC"/>
    <w:rsid w:val="00A23BF5"/>
    <w:rsid w:val="00A562F2"/>
    <w:rsid w:val="00A56572"/>
    <w:rsid w:val="00A704F0"/>
    <w:rsid w:val="00A950FF"/>
    <w:rsid w:val="00A96EB9"/>
    <w:rsid w:val="00AB5E08"/>
    <w:rsid w:val="00AC142C"/>
    <w:rsid w:val="00AF4834"/>
    <w:rsid w:val="00AF69C1"/>
    <w:rsid w:val="00B05A78"/>
    <w:rsid w:val="00B222B0"/>
    <w:rsid w:val="00B22997"/>
    <w:rsid w:val="00B22CD9"/>
    <w:rsid w:val="00B23677"/>
    <w:rsid w:val="00B27FB9"/>
    <w:rsid w:val="00B447FE"/>
    <w:rsid w:val="00B47335"/>
    <w:rsid w:val="00B77A6A"/>
    <w:rsid w:val="00BC2AF5"/>
    <w:rsid w:val="00BF1214"/>
    <w:rsid w:val="00C06F57"/>
    <w:rsid w:val="00C20A98"/>
    <w:rsid w:val="00C63716"/>
    <w:rsid w:val="00C65ACC"/>
    <w:rsid w:val="00C8035D"/>
    <w:rsid w:val="00C83F1F"/>
    <w:rsid w:val="00C96783"/>
    <w:rsid w:val="00C97428"/>
    <w:rsid w:val="00CB4518"/>
    <w:rsid w:val="00CC569E"/>
    <w:rsid w:val="00CC5E6A"/>
    <w:rsid w:val="00CD6D27"/>
    <w:rsid w:val="00CE023F"/>
    <w:rsid w:val="00CE1B85"/>
    <w:rsid w:val="00CE2A4A"/>
    <w:rsid w:val="00CE3812"/>
    <w:rsid w:val="00CE670F"/>
    <w:rsid w:val="00CF119D"/>
    <w:rsid w:val="00D00567"/>
    <w:rsid w:val="00D05DC8"/>
    <w:rsid w:val="00D25B55"/>
    <w:rsid w:val="00D2729D"/>
    <w:rsid w:val="00D3348E"/>
    <w:rsid w:val="00D3736F"/>
    <w:rsid w:val="00D37F48"/>
    <w:rsid w:val="00D472C1"/>
    <w:rsid w:val="00D656F1"/>
    <w:rsid w:val="00DB2AD6"/>
    <w:rsid w:val="00DC423E"/>
    <w:rsid w:val="00DD605C"/>
    <w:rsid w:val="00DE4083"/>
    <w:rsid w:val="00E11D57"/>
    <w:rsid w:val="00E33D0C"/>
    <w:rsid w:val="00E4103C"/>
    <w:rsid w:val="00E41058"/>
    <w:rsid w:val="00E57399"/>
    <w:rsid w:val="00E64606"/>
    <w:rsid w:val="00E67110"/>
    <w:rsid w:val="00E77E8F"/>
    <w:rsid w:val="00E8322C"/>
    <w:rsid w:val="00EA2544"/>
    <w:rsid w:val="00EB1567"/>
    <w:rsid w:val="00EC6437"/>
    <w:rsid w:val="00EC7879"/>
    <w:rsid w:val="00ED7FCD"/>
    <w:rsid w:val="00EF4D90"/>
    <w:rsid w:val="00EF7A7B"/>
    <w:rsid w:val="00F0265A"/>
    <w:rsid w:val="00F11E8A"/>
    <w:rsid w:val="00F15502"/>
    <w:rsid w:val="00F20011"/>
    <w:rsid w:val="00F32A76"/>
    <w:rsid w:val="00F55D2F"/>
    <w:rsid w:val="00F731FF"/>
    <w:rsid w:val="00F907A6"/>
    <w:rsid w:val="00FA2598"/>
    <w:rsid w:val="00FA2BFD"/>
    <w:rsid w:val="00FA5300"/>
    <w:rsid w:val="00FB0360"/>
    <w:rsid w:val="00FD0F66"/>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2.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5915999B-9F48-4F05-9CC6-84FC94F0F5A4}"/>
</file>

<file path=docProps/app.xml><?xml version="1.0" encoding="utf-8"?>
<Properties xmlns="http://schemas.openxmlformats.org/officeDocument/2006/extended-properties" xmlns:vt="http://schemas.openxmlformats.org/officeDocument/2006/docPropsVTypes">
  <Template>Huisstijldocument</Template>
  <TotalTime>0</TotalTime>
  <Pages>2</Pages>
  <Words>438</Words>
  <Characters>2582</Characters>
  <Application>Microsoft Office Word</Application>
  <DocSecurity>0</DocSecurity>
  <Lines>122</Lines>
  <Paragraphs>28</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16</cp:revision>
  <dcterms:created xsi:type="dcterms:W3CDTF">2025-06-25T10:58:00Z</dcterms:created>
  <dcterms:modified xsi:type="dcterms:W3CDTF">2026-01-26T15:26:00Z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