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40FEDEE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CF2E92">
        <w:rPr>
          <w:rFonts w:ascii="Poppins" w:eastAsia="Poppins" w:hAnsi="Poppins" w:cs="Poppins"/>
          <w:b/>
          <w:bCs/>
          <w:color w:val="000000"/>
          <w:sz w:val="32"/>
          <w:szCs w:val="32"/>
        </w:rPr>
        <w:t>Aardrijkskunde</w:t>
      </w:r>
      <w:r w:rsidR="5FEC1224">
        <w:br/>
      </w:r>
      <w:r w:rsidR="5FEC1224" w:rsidRPr="49DEE147">
        <w:rPr>
          <w:rFonts w:ascii="Poppins" w:eastAsia="Poppins" w:hAnsi="Poppins" w:cs="Poppins"/>
          <w:color w:val="000000"/>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De middelste kolom van de single point rubric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26012FBC" w14:textId="715950BB" w:rsidR="35BD67B6" w:rsidRDefault="35BD67B6" w:rsidP="35BD67B6">
      <w:pPr>
        <w:spacing w:after="0"/>
        <w:rPr>
          <w:rFonts w:ascii="Poppins" w:eastAsia="Poppins" w:hAnsi="Poppins" w:cs="Poppins"/>
          <w:color w:val="000000"/>
          <w:sz w:val="20"/>
          <w:szCs w:val="20"/>
          <w:lang w:val="en-US"/>
        </w:rPr>
      </w:pPr>
    </w:p>
    <w:p w14:paraId="69C2F35A" w14:textId="77777777" w:rsidR="00441A88" w:rsidRDefault="00441A88" w:rsidP="35BD67B6">
      <w:pPr>
        <w:spacing w:after="0"/>
        <w:rPr>
          <w:rFonts w:ascii="Poppins" w:eastAsia="Poppins" w:hAnsi="Poppins" w:cs="Poppins"/>
          <w:color w:val="000000"/>
          <w:sz w:val="20"/>
          <w:szCs w:val="20"/>
          <w:lang w:val="en-US"/>
        </w:rPr>
      </w:pPr>
    </w:p>
    <w:p w14:paraId="3908EF1F" w14:textId="77777777" w:rsidR="00C948A1" w:rsidRDefault="00C948A1" w:rsidP="49DEE147">
      <w:pPr>
        <w:spacing w:after="0"/>
        <w:rPr>
          <w:rFonts w:ascii="Poppins" w:eastAsia="Poppins" w:hAnsi="Poppins" w:cs="Poppins"/>
          <w:color w:val="000000"/>
          <w:sz w:val="20"/>
          <w:szCs w:val="20"/>
          <w:lang w:val="en-US"/>
        </w:rPr>
        <w:sectPr w:rsidR="00C948A1"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199" w:type="dxa"/>
        <w:tblInd w:w="-344" w:type="dxa"/>
        <w:tblLook w:val="04A0" w:firstRow="1" w:lastRow="0" w:firstColumn="1" w:lastColumn="0" w:noHBand="0" w:noVBand="1"/>
      </w:tblPr>
      <w:tblGrid>
        <w:gridCol w:w="2411"/>
        <w:gridCol w:w="3006"/>
        <w:gridCol w:w="3231"/>
        <w:gridCol w:w="2551"/>
      </w:tblGrid>
      <w:tr w:rsidR="00E4253B" w:rsidRPr="00994031" w14:paraId="5FCE01BF" w14:textId="77777777" w:rsidTr="00C4615F">
        <w:tc>
          <w:tcPr>
            <w:tcW w:w="2411"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5559EAD6" w14:textId="77777777" w:rsidR="00994031" w:rsidRPr="00994031" w:rsidRDefault="00994031" w:rsidP="00994031">
            <w:pPr>
              <w:spacing w:after="0"/>
              <w:rPr>
                <w:rFonts w:ascii="Poppins" w:eastAsia="Poppins" w:hAnsi="Poppins" w:cs="Poppins"/>
                <w:b/>
                <w:bCs/>
                <w:color w:val="000000"/>
                <w:sz w:val="20"/>
                <w:szCs w:val="20"/>
              </w:rPr>
            </w:pPr>
            <w:r w:rsidRPr="00994031">
              <w:rPr>
                <w:rFonts w:ascii="Poppins" w:eastAsia="Poppins" w:hAnsi="Poppins" w:cs="Poppins"/>
                <w:noProof/>
                <w:color w:val="000000"/>
                <w:sz w:val="20"/>
                <w:szCs w:val="20"/>
              </w:rPr>
              <w:lastRenderedPageBreak/>
              <w:drawing>
                <wp:inline distT="0" distB="0" distL="0" distR="0" wp14:anchorId="5A2E6975" wp14:editId="4190A12F">
                  <wp:extent cx="1394223" cy="475451"/>
                  <wp:effectExtent l="0" t="0" r="0" b="1270"/>
                  <wp:docPr id="1056311625"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6237" w:type="dxa"/>
            <w:gridSpan w:val="2"/>
            <w:tcBorders>
              <w:top w:val="thinThickThinSmallGap" w:sz="24" w:space="0" w:color="auto"/>
              <w:left w:val="nil"/>
              <w:bottom w:val="thinThickThinSmallGap" w:sz="24" w:space="0" w:color="auto"/>
              <w:right w:val="nil"/>
            </w:tcBorders>
            <w:shd w:val="clear" w:color="auto" w:fill="FFFFFF" w:themeFill="background1"/>
          </w:tcPr>
          <w:p w14:paraId="61CCB422" w14:textId="77777777" w:rsidR="00200E68"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 xml:space="preserve">Kijkwijzer Vakdidactiek </w:t>
            </w:r>
          </w:p>
          <w:p w14:paraId="75930661" w14:textId="687B6B35"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Aardrijkskunde</w:t>
            </w:r>
          </w:p>
        </w:tc>
        <w:tc>
          <w:tcPr>
            <w:tcW w:w="2551"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2468B3FF" w14:textId="77777777" w:rsidR="00994031" w:rsidRPr="00994031" w:rsidRDefault="00994031" w:rsidP="00994031">
            <w:pPr>
              <w:spacing w:after="0"/>
              <w:rPr>
                <w:rFonts w:ascii="Poppins" w:eastAsia="Poppins" w:hAnsi="Poppins" w:cs="Poppins"/>
                <w:b/>
                <w:bCs/>
                <w:color w:val="000000"/>
                <w:sz w:val="20"/>
                <w:szCs w:val="20"/>
              </w:rPr>
            </w:pPr>
          </w:p>
        </w:tc>
      </w:tr>
      <w:tr w:rsidR="00994031" w:rsidRPr="00994031" w14:paraId="41BFE7F9" w14:textId="77777777" w:rsidTr="00C948A1">
        <w:trPr>
          <w:trHeight w:val="573"/>
        </w:trPr>
        <w:tc>
          <w:tcPr>
            <w:tcW w:w="5417"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D25DA7E"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 xml:space="preserve">Naam student: </w:t>
            </w:r>
          </w:p>
          <w:p w14:paraId="303C195F" w14:textId="25EE1501"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Datum:</w:t>
            </w:r>
            <w:r w:rsidR="00E83802">
              <w:rPr>
                <w:rFonts w:ascii="Poppins" w:eastAsia="Poppins" w:hAnsi="Poppins" w:cs="Poppins"/>
                <w:color w:val="000000"/>
                <w:sz w:val="20"/>
                <w:szCs w:val="20"/>
              </w:rPr>
              <w:br/>
              <w:t>Klas:</w:t>
            </w:r>
          </w:p>
        </w:tc>
        <w:tc>
          <w:tcPr>
            <w:tcW w:w="5782"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0CA62642" w14:textId="16EB84D9" w:rsidR="00994031" w:rsidRPr="00994031" w:rsidRDefault="00E83802" w:rsidP="00994031">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p>
          <w:p w14:paraId="01628E3D" w14:textId="77777777" w:rsid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Rol observator:</w:t>
            </w:r>
          </w:p>
          <w:p w14:paraId="5D167629" w14:textId="7CFBA084" w:rsidR="00E4253B" w:rsidRPr="00994031" w:rsidRDefault="00E4253B" w:rsidP="00994031">
            <w:pPr>
              <w:spacing w:after="0"/>
              <w:rPr>
                <w:rFonts w:ascii="Poppins" w:eastAsia="Poppins" w:hAnsi="Poppins" w:cs="Poppins"/>
                <w:i/>
                <w:iCs/>
                <w:color w:val="000000"/>
                <w:sz w:val="20"/>
                <w:szCs w:val="20"/>
              </w:rPr>
            </w:pPr>
            <w:r w:rsidRPr="00E4253B">
              <w:rPr>
                <w:rFonts w:ascii="Poppins" w:eastAsia="Poppins" w:hAnsi="Poppins" w:cs="Poppins"/>
                <w:i/>
                <w:iCs/>
                <w:color w:val="000000"/>
                <w:sz w:val="20"/>
                <w:szCs w:val="20"/>
              </w:rPr>
              <w:t>Handtekening:</w:t>
            </w:r>
          </w:p>
        </w:tc>
      </w:tr>
      <w:tr w:rsidR="00E4253B" w:rsidRPr="00994031" w14:paraId="6F9E5688" w14:textId="77777777" w:rsidTr="00C4615F">
        <w:tc>
          <w:tcPr>
            <w:tcW w:w="2411" w:type="dxa"/>
            <w:tcBorders>
              <w:top w:val="single" w:sz="4" w:space="0" w:color="auto"/>
            </w:tcBorders>
            <w:shd w:val="clear" w:color="auto" w:fill="D9D9D9" w:themeFill="background1" w:themeFillShade="D9"/>
          </w:tcPr>
          <w:p w14:paraId="7A331691" w14:textId="77777777"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Ontwikkeling</w:t>
            </w:r>
          </w:p>
          <w:p w14:paraId="14F5B416" w14:textId="77777777" w:rsidR="00994031" w:rsidRPr="00994031" w:rsidRDefault="00994031" w:rsidP="00200E68">
            <w:pPr>
              <w:spacing w:after="0"/>
              <w:jc w:val="center"/>
              <w:rPr>
                <w:rFonts w:ascii="Poppins" w:eastAsia="Poppins" w:hAnsi="Poppins" w:cs="Poppins"/>
                <w:i/>
                <w:iCs/>
                <w:color w:val="000000"/>
                <w:sz w:val="20"/>
                <w:szCs w:val="20"/>
              </w:rPr>
            </w:pPr>
            <w:r w:rsidRPr="00994031">
              <w:rPr>
                <w:rFonts w:ascii="Poppins" w:eastAsia="Poppins" w:hAnsi="Poppins" w:cs="Poppins"/>
                <w:i/>
                <w:iCs/>
                <w:color w:val="000000"/>
                <w:sz w:val="14"/>
                <w:szCs w:val="14"/>
              </w:rPr>
              <w:t>Wat moet er nog verbeterd worden?</w:t>
            </w:r>
          </w:p>
        </w:tc>
        <w:tc>
          <w:tcPr>
            <w:tcW w:w="6237" w:type="dxa"/>
            <w:gridSpan w:val="2"/>
            <w:tcBorders>
              <w:top w:val="single" w:sz="4" w:space="0" w:color="auto"/>
            </w:tcBorders>
            <w:shd w:val="clear" w:color="auto" w:fill="D9D9D9" w:themeFill="background1" w:themeFillShade="D9"/>
          </w:tcPr>
          <w:p w14:paraId="310A69C3" w14:textId="77777777"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Criteria</w:t>
            </w:r>
          </w:p>
          <w:p w14:paraId="77883966" w14:textId="77777777" w:rsidR="00994031" w:rsidRPr="00994031" w:rsidRDefault="00994031" w:rsidP="00200E68">
            <w:pPr>
              <w:spacing w:after="0"/>
              <w:jc w:val="center"/>
              <w:rPr>
                <w:rFonts w:ascii="Poppins" w:eastAsia="Poppins" w:hAnsi="Poppins" w:cs="Poppins"/>
                <w:i/>
                <w:iCs/>
                <w:color w:val="000000"/>
                <w:sz w:val="20"/>
                <w:szCs w:val="20"/>
              </w:rPr>
            </w:pPr>
            <w:r w:rsidRPr="00994031">
              <w:rPr>
                <w:rFonts w:ascii="Poppins" w:eastAsia="Poppins" w:hAnsi="Poppins" w:cs="Poppins"/>
                <w:i/>
                <w:iCs/>
                <w:color w:val="000000"/>
                <w:sz w:val="14"/>
                <w:szCs w:val="14"/>
              </w:rPr>
              <w:t>Wat is de eis?</w:t>
            </w:r>
          </w:p>
        </w:tc>
        <w:tc>
          <w:tcPr>
            <w:tcW w:w="2551" w:type="dxa"/>
            <w:tcBorders>
              <w:top w:val="single" w:sz="4" w:space="0" w:color="auto"/>
            </w:tcBorders>
            <w:shd w:val="clear" w:color="auto" w:fill="D9D9D9" w:themeFill="background1" w:themeFillShade="D9"/>
          </w:tcPr>
          <w:p w14:paraId="400EFCE9" w14:textId="77777777" w:rsidR="00994031" w:rsidRPr="00994031" w:rsidRDefault="00994031" w:rsidP="00200E68">
            <w:pPr>
              <w:spacing w:after="0"/>
              <w:jc w:val="center"/>
              <w:rPr>
                <w:rFonts w:ascii="Poppins" w:eastAsia="Poppins" w:hAnsi="Poppins" w:cs="Poppins"/>
                <w:color w:val="000000"/>
                <w:sz w:val="20"/>
                <w:szCs w:val="20"/>
              </w:rPr>
            </w:pPr>
            <w:r w:rsidRPr="00994031">
              <w:rPr>
                <w:rFonts w:ascii="Poppins" w:eastAsia="Poppins" w:hAnsi="Poppins" w:cs="Poppins"/>
                <w:b/>
                <w:bCs/>
                <w:color w:val="000000"/>
                <w:sz w:val="20"/>
                <w:szCs w:val="20"/>
              </w:rPr>
              <w:t>Voldaan</w:t>
            </w:r>
          </w:p>
          <w:p w14:paraId="1A093E0E" w14:textId="77777777" w:rsidR="00994031" w:rsidRPr="00994031" w:rsidRDefault="00994031" w:rsidP="00200E68">
            <w:pPr>
              <w:spacing w:after="0"/>
              <w:jc w:val="center"/>
              <w:rPr>
                <w:rFonts w:ascii="Poppins" w:eastAsia="Poppins" w:hAnsi="Poppins" w:cs="Poppins"/>
                <w:color w:val="000000"/>
                <w:sz w:val="20"/>
                <w:szCs w:val="20"/>
              </w:rPr>
            </w:pPr>
            <w:r w:rsidRPr="00994031">
              <w:rPr>
                <w:rFonts w:ascii="Poppins" w:eastAsia="Poppins" w:hAnsi="Poppins" w:cs="Poppins"/>
                <w:color w:val="000000"/>
                <w:sz w:val="14"/>
                <w:szCs w:val="14"/>
              </w:rPr>
              <w:t>Welke docenthandelen is waargenomen?</w:t>
            </w:r>
          </w:p>
        </w:tc>
      </w:tr>
      <w:tr w:rsidR="00994031" w:rsidRPr="00994031" w14:paraId="1A1B9C38" w14:textId="77777777" w:rsidTr="00C948A1">
        <w:tc>
          <w:tcPr>
            <w:tcW w:w="11199" w:type="dxa"/>
            <w:gridSpan w:val="4"/>
            <w:tcBorders>
              <w:top w:val="single" w:sz="4" w:space="0" w:color="auto"/>
              <w:bottom w:val="single" w:sz="18" w:space="0" w:color="auto"/>
            </w:tcBorders>
          </w:tcPr>
          <w:p w14:paraId="286A8922" w14:textId="77777777"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Niveau 1</w:t>
            </w:r>
          </w:p>
        </w:tc>
      </w:tr>
      <w:tr w:rsidR="00994031" w:rsidRPr="00994031" w14:paraId="5C1AB7DD" w14:textId="77777777" w:rsidTr="00C948A1">
        <w:tc>
          <w:tcPr>
            <w:tcW w:w="11199" w:type="dxa"/>
            <w:gridSpan w:val="4"/>
            <w:tcBorders>
              <w:top w:val="single" w:sz="18" w:space="0" w:color="auto"/>
              <w:left w:val="single" w:sz="18" w:space="0" w:color="auto"/>
              <w:bottom w:val="single" w:sz="18" w:space="0" w:color="auto"/>
              <w:right w:val="single" w:sz="18" w:space="0" w:color="auto"/>
            </w:tcBorders>
          </w:tcPr>
          <w:p w14:paraId="44A0A33F" w14:textId="77C63F90" w:rsidR="00E4253B"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Bijzonder waargenomen kwaliteit (de succescriteria overstijgend):</w:t>
            </w:r>
          </w:p>
          <w:p w14:paraId="25E84E90"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18702B06" w14:textId="77777777" w:rsidTr="00C4615F">
        <w:tc>
          <w:tcPr>
            <w:tcW w:w="2411" w:type="dxa"/>
          </w:tcPr>
          <w:p w14:paraId="080C730E"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60A6846D"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Stelt geografische vragen (de 5-slag) die leerlingen aanzetten tot denken over ruimtelijke patronen, relaties en veranderingen.</w:t>
            </w:r>
          </w:p>
        </w:tc>
        <w:tc>
          <w:tcPr>
            <w:tcW w:w="2551" w:type="dxa"/>
          </w:tcPr>
          <w:p w14:paraId="6F33271B"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42B92250" w14:textId="77777777" w:rsidTr="00C4615F">
        <w:tc>
          <w:tcPr>
            <w:tcW w:w="2411" w:type="dxa"/>
          </w:tcPr>
          <w:p w14:paraId="222F5488"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0CCAA699"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 xml:space="preserve">Laat leerlingen vanuit verschillende perspectieven </w:t>
            </w:r>
            <w:r w:rsidRPr="00994031">
              <w:rPr>
                <w:rFonts w:ascii="Poppins" w:eastAsia="Poppins" w:hAnsi="Poppins" w:cs="Poppins"/>
                <w:i/>
                <w:iCs/>
                <w:color w:val="000000"/>
                <w:sz w:val="20"/>
                <w:szCs w:val="20"/>
              </w:rPr>
              <w:t>(fysisch-geografisch, economisch, sociaal-cultureel, politiek en ecologisch etc.)</w:t>
            </w:r>
            <w:r w:rsidRPr="00994031">
              <w:rPr>
                <w:rFonts w:ascii="Poppins" w:eastAsia="Poppins" w:hAnsi="Poppins" w:cs="Poppins"/>
                <w:color w:val="000000"/>
                <w:sz w:val="20"/>
                <w:szCs w:val="20"/>
              </w:rPr>
              <w:t xml:space="preserve"> kijken naar geografische vraagstukken.</w:t>
            </w:r>
          </w:p>
        </w:tc>
        <w:tc>
          <w:tcPr>
            <w:tcW w:w="2551" w:type="dxa"/>
          </w:tcPr>
          <w:p w14:paraId="5565F01B"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0912F296" w14:textId="77777777" w:rsidTr="00C4615F">
        <w:trPr>
          <w:trHeight w:val="300"/>
        </w:trPr>
        <w:tc>
          <w:tcPr>
            <w:tcW w:w="2411" w:type="dxa"/>
          </w:tcPr>
          <w:p w14:paraId="53661D1F"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0F7801BC"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Zet werkvormen met de verschillende kaartvaardigheden in en ondersteunt bij het analyseren en interpreteren van kaarten.</w:t>
            </w:r>
          </w:p>
        </w:tc>
        <w:tc>
          <w:tcPr>
            <w:tcW w:w="2551" w:type="dxa"/>
          </w:tcPr>
          <w:p w14:paraId="09E74A1D"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44BF25A8" w14:textId="77777777" w:rsidTr="00C4615F">
        <w:tc>
          <w:tcPr>
            <w:tcW w:w="2411" w:type="dxa"/>
          </w:tcPr>
          <w:p w14:paraId="36F112E0"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596DDF8F"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Integreert actuele gebeurtenissen of ontwikkelingen (zoals natuurrampen, migratie, klimaatvraagstukken of geopolitiek) in de les.</w:t>
            </w:r>
          </w:p>
        </w:tc>
        <w:tc>
          <w:tcPr>
            <w:tcW w:w="2551" w:type="dxa"/>
          </w:tcPr>
          <w:p w14:paraId="67265607"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05F87DB9" w14:textId="77777777" w:rsidTr="00C4615F">
        <w:tc>
          <w:tcPr>
            <w:tcW w:w="2411" w:type="dxa"/>
          </w:tcPr>
          <w:p w14:paraId="74147312"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4F8F7FF6"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Past met leerlingen de geografische werkwijzen toe door het leggen van verbanden tussen gebieden en in- en uit te zoomen naar diverse schaalniveaus.</w:t>
            </w:r>
          </w:p>
        </w:tc>
        <w:tc>
          <w:tcPr>
            <w:tcW w:w="2551" w:type="dxa"/>
          </w:tcPr>
          <w:p w14:paraId="4F2CD51C"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23FD1E6F" w14:textId="77777777" w:rsidTr="00C4615F">
        <w:tc>
          <w:tcPr>
            <w:tcW w:w="2411" w:type="dxa"/>
          </w:tcPr>
          <w:p w14:paraId="28FBE0EC"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61F098D8"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Zet een zelfgemaakt interactief product in</w:t>
            </w:r>
            <w:r w:rsidRPr="00994031">
              <w:rPr>
                <w:rFonts w:ascii="Poppins" w:eastAsia="Poppins" w:hAnsi="Poppins" w:cs="Poppins"/>
                <w:color w:val="000000"/>
                <w:sz w:val="20"/>
                <w:szCs w:val="20"/>
              </w:rPr>
              <w:br/>
              <w:t>(Earth,  EduGIS, ArcGIS, Survey of Storymaps)  afgestemd op niveau en lesinhoud.</w:t>
            </w:r>
          </w:p>
        </w:tc>
        <w:tc>
          <w:tcPr>
            <w:tcW w:w="2551" w:type="dxa"/>
          </w:tcPr>
          <w:p w14:paraId="662491E0"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4739083A" w14:textId="77777777" w:rsidTr="00C4615F">
        <w:trPr>
          <w:trHeight w:val="960"/>
        </w:trPr>
        <w:tc>
          <w:tcPr>
            <w:tcW w:w="2411" w:type="dxa"/>
          </w:tcPr>
          <w:p w14:paraId="40855CEB"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574A7FFB"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Ontwerpt of verbetert een veilig, activerend practicum met duidelijke samenhang tussen leerdoel, uitvoering en beoordeling.</w:t>
            </w:r>
          </w:p>
        </w:tc>
        <w:tc>
          <w:tcPr>
            <w:tcW w:w="2551" w:type="dxa"/>
          </w:tcPr>
          <w:p w14:paraId="601CAD81"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16E2E83D" w14:textId="77777777" w:rsidTr="00C4615F">
        <w:trPr>
          <w:trHeight w:val="465"/>
        </w:trPr>
        <w:tc>
          <w:tcPr>
            <w:tcW w:w="2411" w:type="dxa"/>
          </w:tcPr>
          <w:p w14:paraId="71FD7528"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23846270"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 xml:space="preserve">Ontwerpt vakdidactische (sociaal constructivisme) werkvormen waarin samenwerkend en activerend leren centraal staan. </w:t>
            </w:r>
          </w:p>
        </w:tc>
        <w:tc>
          <w:tcPr>
            <w:tcW w:w="2551" w:type="dxa"/>
          </w:tcPr>
          <w:p w14:paraId="28C13389"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7B86C535" w14:textId="77777777" w:rsidTr="00C4615F">
        <w:trPr>
          <w:trHeight w:val="780"/>
        </w:trPr>
        <w:tc>
          <w:tcPr>
            <w:tcW w:w="2411" w:type="dxa"/>
          </w:tcPr>
          <w:p w14:paraId="19F41AFE"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44BC49E8"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Voert een lessenreeks uit rond een maatschappelijk of ontwerpgericht vraagstuk.</w:t>
            </w:r>
          </w:p>
        </w:tc>
        <w:tc>
          <w:tcPr>
            <w:tcW w:w="2551" w:type="dxa"/>
          </w:tcPr>
          <w:p w14:paraId="066C15A3"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7DB77B4D" w14:textId="77777777" w:rsidTr="00C4615F">
        <w:tc>
          <w:tcPr>
            <w:tcW w:w="2411" w:type="dxa"/>
          </w:tcPr>
          <w:p w14:paraId="7C488EE4"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069EBEC9"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Ontwerpt en verbetert een toets met behulp van de toetscyclus en toetsstatistieken om de kwaliteit te waarborgen.</w:t>
            </w:r>
          </w:p>
        </w:tc>
        <w:tc>
          <w:tcPr>
            <w:tcW w:w="2551" w:type="dxa"/>
          </w:tcPr>
          <w:p w14:paraId="1309E589" w14:textId="77777777" w:rsidR="00994031" w:rsidRPr="00994031" w:rsidRDefault="00994031" w:rsidP="00994031">
            <w:pPr>
              <w:spacing w:after="0"/>
              <w:rPr>
                <w:rFonts w:ascii="Poppins" w:eastAsia="Poppins" w:hAnsi="Poppins" w:cs="Poppins"/>
                <w:color w:val="000000"/>
                <w:sz w:val="20"/>
                <w:szCs w:val="20"/>
              </w:rPr>
            </w:pPr>
          </w:p>
        </w:tc>
      </w:tr>
      <w:tr w:rsidR="00994031" w:rsidRPr="00994031" w14:paraId="090D3171" w14:textId="77777777" w:rsidTr="00C948A1">
        <w:tc>
          <w:tcPr>
            <w:tcW w:w="11199" w:type="dxa"/>
            <w:gridSpan w:val="4"/>
          </w:tcPr>
          <w:p w14:paraId="03024491" w14:textId="77777777" w:rsidR="00994031" w:rsidRPr="00994031" w:rsidRDefault="00994031" w:rsidP="00200E68">
            <w:pPr>
              <w:spacing w:after="0"/>
              <w:jc w:val="center"/>
              <w:rPr>
                <w:rFonts w:ascii="Poppins" w:eastAsia="Poppins" w:hAnsi="Poppins" w:cs="Poppins"/>
                <w:color w:val="000000"/>
                <w:sz w:val="20"/>
                <w:szCs w:val="20"/>
              </w:rPr>
            </w:pPr>
            <w:r w:rsidRPr="00994031">
              <w:rPr>
                <w:rFonts w:ascii="Poppins" w:eastAsia="Poppins" w:hAnsi="Poppins" w:cs="Poppins"/>
                <w:b/>
                <w:bCs/>
                <w:color w:val="000000"/>
                <w:sz w:val="20"/>
                <w:szCs w:val="20"/>
              </w:rPr>
              <w:t>N4 Startbekwaam</w:t>
            </w:r>
          </w:p>
        </w:tc>
      </w:tr>
    </w:tbl>
    <w:p w14:paraId="6A0B6D62" w14:textId="53E0E3DA" w:rsidR="00722D23" w:rsidRDefault="00722D23" w:rsidP="009F17EF">
      <w:pPr>
        <w:spacing w:after="0" w:line="240" w:lineRule="auto"/>
        <w:rPr>
          <w:color w:val="003340"/>
          <w:sz w:val="20"/>
          <w:szCs w:val="20"/>
        </w:rPr>
      </w:pPr>
    </w:p>
    <w:sectPr w:rsidR="00722D23" w:rsidSect="00C948A1">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2CC16"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948557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163480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203255242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9671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F0A4D"/>
    <w:rsid w:val="00131B53"/>
    <w:rsid w:val="001501F4"/>
    <w:rsid w:val="001561BD"/>
    <w:rsid w:val="001714D5"/>
    <w:rsid w:val="00181FCF"/>
    <w:rsid w:val="0018372C"/>
    <w:rsid w:val="001A42E3"/>
    <w:rsid w:val="001A751A"/>
    <w:rsid w:val="001B23A4"/>
    <w:rsid w:val="001C0B1E"/>
    <w:rsid w:val="001C4643"/>
    <w:rsid w:val="001C4C89"/>
    <w:rsid w:val="001D7B50"/>
    <w:rsid w:val="00200E68"/>
    <w:rsid w:val="00203DE4"/>
    <w:rsid w:val="002117B0"/>
    <w:rsid w:val="00212F08"/>
    <w:rsid w:val="00216616"/>
    <w:rsid w:val="00224A43"/>
    <w:rsid w:val="00241536"/>
    <w:rsid w:val="00266302"/>
    <w:rsid w:val="00280380"/>
    <w:rsid w:val="002C41BA"/>
    <w:rsid w:val="002D1845"/>
    <w:rsid w:val="002D6743"/>
    <w:rsid w:val="002E0A5D"/>
    <w:rsid w:val="00300023"/>
    <w:rsid w:val="0030279C"/>
    <w:rsid w:val="00303501"/>
    <w:rsid w:val="003167EF"/>
    <w:rsid w:val="00323F6F"/>
    <w:rsid w:val="003309E6"/>
    <w:rsid w:val="00336487"/>
    <w:rsid w:val="0034023A"/>
    <w:rsid w:val="00360740"/>
    <w:rsid w:val="00364977"/>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2914"/>
    <w:rsid w:val="00494909"/>
    <w:rsid w:val="00495EBF"/>
    <w:rsid w:val="004A0395"/>
    <w:rsid w:val="004B420F"/>
    <w:rsid w:val="004D6761"/>
    <w:rsid w:val="004E1077"/>
    <w:rsid w:val="004F0064"/>
    <w:rsid w:val="00505F82"/>
    <w:rsid w:val="00514D99"/>
    <w:rsid w:val="00515D69"/>
    <w:rsid w:val="00540F2E"/>
    <w:rsid w:val="00541890"/>
    <w:rsid w:val="00547275"/>
    <w:rsid w:val="005759A2"/>
    <w:rsid w:val="00582260"/>
    <w:rsid w:val="00584D97"/>
    <w:rsid w:val="00595954"/>
    <w:rsid w:val="005A0088"/>
    <w:rsid w:val="005A21E6"/>
    <w:rsid w:val="005A3D6D"/>
    <w:rsid w:val="005C0620"/>
    <w:rsid w:val="005F29D6"/>
    <w:rsid w:val="005F36F1"/>
    <w:rsid w:val="0060654B"/>
    <w:rsid w:val="00621A30"/>
    <w:rsid w:val="006269D8"/>
    <w:rsid w:val="00637DF3"/>
    <w:rsid w:val="00655141"/>
    <w:rsid w:val="00667239"/>
    <w:rsid w:val="00683876"/>
    <w:rsid w:val="006A592D"/>
    <w:rsid w:val="006A73AA"/>
    <w:rsid w:val="006B17C1"/>
    <w:rsid w:val="006B5E8A"/>
    <w:rsid w:val="006D0853"/>
    <w:rsid w:val="006E559D"/>
    <w:rsid w:val="00716FB4"/>
    <w:rsid w:val="00722D23"/>
    <w:rsid w:val="007232C2"/>
    <w:rsid w:val="007252DB"/>
    <w:rsid w:val="00734380"/>
    <w:rsid w:val="00741F16"/>
    <w:rsid w:val="007422DD"/>
    <w:rsid w:val="00755921"/>
    <w:rsid w:val="00763B02"/>
    <w:rsid w:val="00776045"/>
    <w:rsid w:val="00777C62"/>
    <w:rsid w:val="007A0B6F"/>
    <w:rsid w:val="007C75C9"/>
    <w:rsid w:val="00802BE4"/>
    <w:rsid w:val="00811405"/>
    <w:rsid w:val="00813A1B"/>
    <w:rsid w:val="00825E5E"/>
    <w:rsid w:val="00842DA1"/>
    <w:rsid w:val="00850014"/>
    <w:rsid w:val="00854068"/>
    <w:rsid w:val="00854C7F"/>
    <w:rsid w:val="0086385E"/>
    <w:rsid w:val="00880FA3"/>
    <w:rsid w:val="008B5045"/>
    <w:rsid w:val="008C07AC"/>
    <w:rsid w:val="008C3BAF"/>
    <w:rsid w:val="008D407C"/>
    <w:rsid w:val="008E2B7D"/>
    <w:rsid w:val="008F0D26"/>
    <w:rsid w:val="008F25F8"/>
    <w:rsid w:val="008F4CF7"/>
    <w:rsid w:val="009018B3"/>
    <w:rsid w:val="009020EA"/>
    <w:rsid w:val="00904780"/>
    <w:rsid w:val="00905227"/>
    <w:rsid w:val="00920302"/>
    <w:rsid w:val="00921F23"/>
    <w:rsid w:val="009302B2"/>
    <w:rsid w:val="0095635A"/>
    <w:rsid w:val="009644EC"/>
    <w:rsid w:val="00965303"/>
    <w:rsid w:val="009669B6"/>
    <w:rsid w:val="009730C5"/>
    <w:rsid w:val="009861D0"/>
    <w:rsid w:val="009864FF"/>
    <w:rsid w:val="00994031"/>
    <w:rsid w:val="00995FB8"/>
    <w:rsid w:val="009B41BB"/>
    <w:rsid w:val="009C02FB"/>
    <w:rsid w:val="009E3B75"/>
    <w:rsid w:val="009E5734"/>
    <w:rsid w:val="009F17EF"/>
    <w:rsid w:val="009F2CF1"/>
    <w:rsid w:val="00A16C5F"/>
    <w:rsid w:val="00A20350"/>
    <w:rsid w:val="00A213EC"/>
    <w:rsid w:val="00A23BF5"/>
    <w:rsid w:val="00A562F2"/>
    <w:rsid w:val="00A56572"/>
    <w:rsid w:val="00A704F0"/>
    <w:rsid w:val="00A950FF"/>
    <w:rsid w:val="00A96EB9"/>
    <w:rsid w:val="00AB5E08"/>
    <w:rsid w:val="00AC142C"/>
    <w:rsid w:val="00AF4834"/>
    <w:rsid w:val="00AF69C1"/>
    <w:rsid w:val="00B05A78"/>
    <w:rsid w:val="00B222B0"/>
    <w:rsid w:val="00B22CD9"/>
    <w:rsid w:val="00B23677"/>
    <w:rsid w:val="00B27FB9"/>
    <w:rsid w:val="00B447FE"/>
    <w:rsid w:val="00B47335"/>
    <w:rsid w:val="00B77A6A"/>
    <w:rsid w:val="00B87C0E"/>
    <w:rsid w:val="00BC2AF5"/>
    <w:rsid w:val="00BF1214"/>
    <w:rsid w:val="00C06F57"/>
    <w:rsid w:val="00C20A98"/>
    <w:rsid w:val="00C4615F"/>
    <w:rsid w:val="00C63716"/>
    <w:rsid w:val="00C65ACC"/>
    <w:rsid w:val="00C8035D"/>
    <w:rsid w:val="00C83F1F"/>
    <w:rsid w:val="00C948A1"/>
    <w:rsid w:val="00C96783"/>
    <w:rsid w:val="00C96FF9"/>
    <w:rsid w:val="00C97428"/>
    <w:rsid w:val="00CC569E"/>
    <w:rsid w:val="00CC5E6A"/>
    <w:rsid w:val="00CD6D27"/>
    <w:rsid w:val="00CE023F"/>
    <w:rsid w:val="00CE1B85"/>
    <w:rsid w:val="00CE2A4A"/>
    <w:rsid w:val="00CE3812"/>
    <w:rsid w:val="00CE670F"/>
    <w:rsid w:val="00CF119D"/>
    <w:rsid w:val="00CF2E92"/>
    <w:rsid w:val="00D00567"/>
    <w:rsid w:val="00D05DC8"/>
    <w:rsid w:val="00D14A33"/>
    <w:rsid w:val="00D25B55"/>
    <w:rsid w:val="00D2729D"/>
    <w:rsid w:val="00D3348E"/>
    <w:rsid w:val="00D3736F"/>
    <w:rsid w:val="00D37F48"/>
    <w:rsid w:val="00D656F1"/>
    <w:rsid w:val="00DB2AD6"/>
    <w:rsid w:val="00DC423E"/>
    <w:rsid w:val="00DD605C"/>
    <w:rsid w:val="00DE4083"/>
    <w:rsid w:val="00E11D57"/>
    <w:rsid w:val="00E33D0C"/>
    <w:rsid w:val="00E4103C"/>
    <w:rsid w:val="00E41058"/>
    <w:rsid w:val="00E4253B"/>
    <w:rsid w:val="00E57399"/>
    <w:rsid w:val="00E64606"/>
    <w:rsid w:val="00E8322C"/>
    <w:rsid w:val="00E83802"/>
    <w:rsid w:val="00EA2544"/>
    <w:rsid w:val="00EB1567"/>
    <w:rsid w:val="00EC6437"/>
    <w:rsid w:val="00EC7879"/>
    <w:rsid w:val="00ED7FCD"/>
    <w:rsid w:val="00EF3DF7"/>
    <w:rsid w:val="00EF4D90"/>
    <w:rsid w:val="00EF7A7B"/>
    <w:rsid w:val="00F0265A"/>
    <w:rsid w:val="00F11E8A"/>
    <w:rsid w:val="00F15502"/>
    <w:rsid w:val="00F20011"/>
    <w:rsid w:val="00F32A76"/>
    <w:rsid w:val="00F350FA"/>
    <w:rsid w:val="00F55D2F"/>
    <w:rsid w:val="00F731FF"/>
    <w:rsid w:val="00F907A6"/>
    <w:rsid w:val="00FA2598"/>
    <w:rsid w:val="00FA5300"/>
    <w:rsid w:val="00FB0360"/>
    <w:rsid w:val="00FC239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2.xml><?xml version="1.0" encoding="utf-8"?>
<ds:datastoreItem xmlns:ds="http://schemas.openxmlformats.org/officeDocument/2006/customXml" ds:itemID="{91C1D684-FDF3-4E28-AAAB-37C924E912A9}"/>
</file>

<file path=customXml/itemProps3.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4.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Huisstijldocument</Template>
  <TotalTime>0</TotalTime>
  <Pages>2</Pages>
  <Words>350</Words>
  <Characters>2061</Characters>
  <Application>Microsoft Office Word</Application>
  <DocSecurity>0</DocSecurity>
  <Lines>98</Lines>
  <Paragraphs>22</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9</cp:revision>
  <dcterms:created xsi:type="dcterms:W3CDTF">2025-06-25T11:21:00Z</dcterms:created>
  <dcterms:modified xsi:type="dcterms:W3CDTF">2026-01-26T15:34:00Z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