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F19C4" w:rsidRPr="00F3768D" w14:paraId="4A8FDEE0" w14:textId="77777777" w:rsidTr="00AF17A1">
        <w:tc>
          <w:tcPr>
            <w:tcW w:w="9016" w:type="dxa"/>
            <w:shd w:val="clear" w:color="auto" w:fill="C00000"/>
          </w:tcPr>
          <w:p w14:paraId="6BA5969C" w14:textId="77777777" w:rsidR="00BF19C4" w:rsidRPr="00F3768D" w:rsidRDefault="00BF19C4" w:rsidP="00AF17A1">
            <w:pPr>
              <w:jc w:val="center"/>
              <w:rPr>
                <w:rFonts w:cs="Open Sans"/>
                <w:b/>
                <w:bCs/>
                <w:color w:val="FFFFFF" w:themeColor="background1"/>
                <w:sz w:val="32"/>
                <w:szCs w:val="32"/>
              </w:rPr>
            </w:pPr>
            <w:r w:rsidRPr="00F3768D">
              <w:rPr>
                <w:b/>
                <w:bCs/>
                <w:color w:val="FFFFFF" w:themeColor="background1"/>
                <w:sz w:val="28"/>
                <w:szCs w:val="28"/>
              </w:rPr>
              <w:t>WWW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-</w:t>
            </w:r>
            <w:r w:rsidRPr="00F3768D">
              <w:rPr>
                <w:b/>
                <w:bCs/>
                <w:color w:val="FFFFFF" w:themeColor="background1"/>
                <w:sz w:val="28"/>
                <w:szCs w:val="28"/>
              </w:rPr>
              <w:t>H script</w:t>
            </w:r>
          </w:p>
        </w:tc>
      </w:tr>
    </w:tbl>
    <w:p w14:paraId="0C660920" w14:textId="77777777" w:rsidR="00BF19C4" w:rsidRDefault="00BF19C4" w:rsidP="00BF19C4">
      <w:pPr>
        <w:rPr>
          <w:rFonts w:ascii="Arial" w:hAnsi="Arial" w:cs="Arial"/>
        </w:rPr>
      </w:pPr>
    </w:p>
    <w:p w14:paraId="24CE0AAA" w14:textId="77777777" w:rsidR="00802685" w:rsidRDefault="0097199B" w:rsidP="00BF19C4">
      <w:pPr>
        <w:rPr>
          <w:rFonts w:ascii="Arial" w:hAnsi="Arial" w:cs="Arial"/>
        </w:rPr>
      </w:pPr>
      <w:r>
        <w:rPr>
          <w:rFonts w:ascii="Arial" w:hAnsi="Arial" w:cs="Arial"/>
        </w:rPr>
        <w:t>Introductie tekst:</w:t>
      </w:r>
      <w:r w:rsidR="00FA6184">
        <w:rPr>
          <w:rFonts w:ascii="Arial" w:hAnsi="Arial" w:cs="Arial"/>
        </w:rPr>
        <w:t xml:space="preserve"> </w:t>
      </w:r>
    </w:p>
    <w:p w14:paraId="4B4481A7" w14:textId="1EB307C0" w:rsidR="00FA6184" w:rsidRDefault="00FA6184" w:rsidP="00BF19C4">
      <w:pPr>
        <w:rPr>
          <w:rFonts w:ascii="Arial" w:hAnsi="Arial" w:cs="Arial"/>
        </w:rPr>
      </w:pPr>
      <w:r>
        <w:rPr>
          <w:rFonts w:ascii="Arial" w:hAnsi="Arial" w:cs="Arial"/>
        </w:rPr>
        <w:t>Het maken van aantekeningen maken is een a</w:t>
      </w:r>
      <w:r w:rsidRPr="00FA6184">
        <w:rPr>
          <w:rFonts w:ascii="Arial" w:hAnsi="Arial" w:cs="Arial"/>
        </w:rPr>
        <w:t>ctieve verwerkingsstrategie</w:t>
      </w:r>
      <w:r>
        <w:rPr>
          <w:rFonts w:ascii="Arial" w:hAnsi="Arial" w:cs="Arial"/>
        </w:rPr>
        <w:t xml:space="preserve"> en heeft </w:t>
      </w:r>
      <w:r w:rsidR="00ED6FAE">
        <w:rPr>
          <w:rFonts w:ascii="Arial" w:hAnsi="Arial" w:cs="Arial"/>
        </w:rPr>
        <w:t xml:space="preserve">op verschillende manieren </w:t>
      </w:r>
      <w:r w:rsidRPr="00FA6184">
        <w:rPr>
          <w:rFonts w:ascii="Arial" w:hAnsi="Arial" w:cs="Arial"/>
        </w:rPr>
        <w:t>een positief effect op leren</w:t>
      </w:r>
      <w:r>
        <w:rPr>
          <w:rFonts w:ascii="Arial" w:hAnsi="Arial" w:cs="Arial"/>
        </w:rPr>
        <w:t xml:space="preserve">: </w:t>
      </w:r>
    </w:p>
    <w:p w14:paraId="1A82E0C0" w14:textId="248D17BF" w:rsidR="00390AED" w:rsidRDefault="00ED6FAE" w:rsidP="00FA6184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Studenten vertalen</w:t>
      </w:r>
      <w:r w:rsidR="00FA6184">
        <w:rPr>
          <w:rFonts w:ascii="Arial" w:hAnsi="Arial" w:cs="Arial"/>
        </w:rPr>
        <w:t xml:space="preserve"> de</w:t>
      </w:r>
      <w:r w:rsidR="00FA6184" w:rsidRPr="00FA6184">
        <w:rPr>
          <w:rFonts w:ascii="Arial" w:hAnsi="Arial" w:cs="Arial"/>
        </w:rPr>
        <w:t xml:space="preserve"> leerstof in eigen woorden. </w:t>
      </w:r>
      <w:r>
        <w:rPr>
          <w:rFonts w:ascii="Arial" w:hAnsi="Arial" w:cs="Arial"/>
        </w:rPr>
        <w:t>Ze moeten</w:t>
      </w:r>
      <w:r w:rsidR="00390AED">
        <w:rPr>
          <w:rFonts w:ascii="Arial" w:hAnsi="Arial" w:cs="Arial"/>
        </w:rPr>
        <w:t xml:space="preserve"> goed luisteren en terplekke bedenken hoe en wat </w:t>
      </w:r>
      <w:r>
        <w:rPr>
          <w:rFonts w:ascii="Arial" w:hAnsi="Arial" w:cs="Arial"/>
        </w:rPr>
        <w:t>ze</w:t>
      </w:r>
      <w:r w:rsidR="00390AED">
        <w:rPr>
          <w:rFonts w:ascii="Arial" w:hAnsi="Arial" w:cs="Arial"/>
        </w:rPr>
        <w:t xml:space="preserve"> van de leerstof </w:t>
      </w:r>
      <w:r w:rsidR="001535D9">
        <w:rPr>
          <w:rFonts w:ascii="Arial" w:hAnsi="Arial" w:cs="Arial"/>
        </w:rPr>
        <w:t>(</w:t>
      </w:r>
      <w:r w:rsidR="00390AED">
        <w:rPr>
          <w:rFonts w:ascii="Arial" w:hAnsi="Arial" w:cs="Arial"/>
        </w:rPr>
        <w:t>zo beknopt mogelijk</w:t>
      </w:r>
      <w:r w:rsidR="001535D9">
        <w:rPr>
          <w:rFonts w:ascii="Arial" w:hAnsi="Arial" w:cs="Arial"/>
        </w:rPr>
        <w:t>)</w:t>
      </w:r>
      <w:r w:rsidR="00390AED">
        <w:rPr>
          <w:rFonts w:ascii="Arial" w:hAnsi="Arial" w:cs="Arial"/>
        </w:rPr>
        <w:t xml:space="preserve"> opschrij</w:t>
      </w:r>
      <w:r>
        <w:rPr>
          <w:rFonts w:ascii="Arial" w:hAnsi="Arial" w:cs="Arial"/>
        </w:rPr>
        <w:t>ven</w:t>
      </w:r>
      <w:r w:rsidR="00390AED">
        <w:rPr>
          <w:rFonts w:ascii="Arial" w:hAnsi="Arial" w:cs="Arial"/>
        </w:rPr>
        <w:t xml:space="preserve">. </w:t>
      </w:r>
      <w:r w:rsidR="001535D9">
        <w:rPr>
          <w:rFonts w:ascii="Arial" w:hAnsi="Arial" w:cs="Arial"/>
        </w:rPr>
        <w:t>Door het maken van aantekeningen denk</w:t>
      </w:r>
      <w:r>
        <w:rPr>
          <w:rFonts w:ascii="Arial" w:hAnsi="Arial" w:cs="Arial"/>
        </w:rPr>
        <w:t>en ze</w:t>
      </w:r>
      <w:r w:rsidR="001535D9">
        <w:rPr>
          <w:rFonts w:ascii="Arial" w:hAnsi="Arial" w:cs="Arial"/>
        </w:rPr>
        <w:t xml:space="preserve"> na over wat</w:t>
      </w:r>
      <w:r>
        <w:rPr>
          <w:rFonts w:ascii="Arial" w:hAnsi="Arial" w:cs="Arial"/>
        </w:rPr>
        <w:t xml:space="preserve"> ze horen</w:t>
      </w:r>
      <w:r w:rsidR="001535D9">
        <w:rPr>
          <w:rFonts w:ascii="Arial" w:hAnsi="Arial" w:cs="Arial"/>
        </w:rPr>
        <w:t xml:space="preserve"> en </w:t>
      </w:r>
      <w:r>
        <w:rPr>
          <w:rFonts w:ascii="Arial" w:hAnsi="Arial" w:cs="Arial"/>
        </w:rPr>
        <w:t>leren ze het belangrijkste op te schrijven</w:t>
      </w:r>
      <w:r w:rsidR="001535D9">
        <w:rPr>
          <w:rFonts w:ascii="Arial" w:hAnsi="Arial" w:cs="Arial"/>
        </w:rPr>
        <w:t>.</w:t>
      </w:r>
    </w:p>
    <w:p w14:paraId="40255C49" w14:textId="122C1D4E" w:rsidR="0097199B" w:rsidRDefault="00802685" w:rsidP="00FA6184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FA6184" w:rsidRPr="00FA6184">
        <w:rPr>
          <w:rFonts w:ascii="Arial" w:hAnsi="Arial" w:cs="Arial"/>
        </w:rPr>
        <w:t xml:space="preserve">et maken van aantekeningen helpt om leerstof gemakkelijker te onthouden doordat je de </w:t>
      </w:r>
      <w:r w:rsidR="007B3B9A">
        <w:rPr>
          <w:rFonts w:ascii="Arial" w:hAnsi="Arial" w:cs="Arial"/>
        </w:rPr>
        <w:t>leerstof</w:t>
      </w:r>
      <w:r w:rsidR="00FA6184" w:rsidRPr="00FA6184">
        <w:rPr>
          <w:rFonts w:ascii="Arial" w:hAnsi="Arial" w:cs="Arial"/>
        </w:rPr>
        <w:t xml:space="preserve"> actief </w:t>
      </w:r>
      <w:r w:rsidR="00ED6FAE">
        <w:rPr>
          <w:rFonts w:ascii="Arial" w:hAnsi="Arial" w:cs="Arial"/>
        </w:rPr>
        <w:t>verwerkt</w:t>
      </w:r>
      <w:r w:rsidR="00FA6184" w:rsidRPr="00FA6184">
        <w:rPr>
          <w:rFonts w:ascii="Arial" w:hAnsi="Arial" w:cs="Arial"/>
        </w:rPr>
        <w:t xml:space="preserve"> in je werkgeheugen</w:t>
      </w:r>
      <w:r w:rsidR="00ED6FAE">
        <w:rPr>
          <w:rFonts w:ascii="Arial" w:hAnsi="Arial" w:cs="Arial"/>
        </w:rPr>
        <w:t xml:space="preserve"> </w:t>
      </w:r>
      <w:r w:rsidR="00ED6FAE">
        <w:rPr>
          <w:rFonts w:ascii="Arial" w:hAnsi="Arial" w:cs="Arial"/>
        </w:rPr>
        <w:t>(Surma</w:t>
      </w:r>
      <w:r w:rsidR="00ED6FAE" w:rsidRPr="00FA6184">
        <w:rPr>
          <w:rFonts w:ascii="Arial" w:hAnsi="Arial" w:cs="Arial"/>
        </w:rPr>
        <w:t xml:space="preserve"> et al., 2019)</w:t>
      </w:r>
      <w:r w:rsidR="00FA6184" w:rsidRPr="00FA6184">
        <w:rPr>
          <w:rFonts w:ascii="Arial" w:hAnsi="Arial" w:cs="Arial"/>
        </w:rPr>
        <w:t xml:space="preserve">. </w:t>
      </w:r>
    </w:p>
    <w:p w14:paraId="4C286906" w14:textId="29721BE9" w:rsidR="007B3B9A" w:rsidRPr="007B3B9A" w:rsidRDefault="00FD40FC" w:rsidP="007B3B9A">
      <w:pPr>
        <w:rPr>
          <w:rFonts w:ascii="Arial" w:hAnsi="Arial" w:cs="Arial"/>
        </w:rPr>
      </w:pPr>
      <w:r>
        <w:rPr>
          <w:rFonts w:ascii="Arial" w:hAnsi="Arial" w:cs="Arial"/>
        </w:rPr>
        <w:t>Het is niet</w:t>
      </w:r>
      <w:r w:rsidR="007B3B9A">
        <w:rPr>
          <w:rFonts w:ascii="Arial" w:hAnsi="Arial" w:cs="Arial"/>
        </w:rPr>
        <w:t xml:space="preserve"> makkelijk om aantekeningen te maken over iets waar </w:t>
      </w:r>
      <w:r>
        <w:rPr>
          <w:rFonts w:ascii="Arial" w:hAnsi="Arial" w:cs="Arial"/>
        </w:rPr>
        <w:t xml:space="preserve">je </w:t>
      </w:r>
      <w:r w:rsidR="007B3B9A">
        <w:rPr>
          <w:rFonts w:ascii="Arial" w:hAnsi="Arial" w:cs="Arial"/>
        </w:rPr>
        <w:t xml:space="preserve">nog niet veel </w:t>
      </w:r>
      <w:r>
        <w:rPr>
          <w:rFonts w:ascii="Arial" w:hAnsi="Arial" w:cs="Arial"/>
        </w:rPr>
        <w:t>weet</w:t>
      </w:r>
      <w:r w:rsidR="007B3B9A">
        <w:rPr>
          <w:rFonts w:ascii="Arial" w:hAnsi="Arial" w:cs="Arial"/>
        </w:rPr>
        <w:t xml:space="preserve">. Daarom is het belangrijk </w:t>
      </w:r>
      <w:r>
        <w:rPr>
          <w:rFonts w:ascii="Arial" w:hAnsi="Arial" w:cs="Arial"/>
        </w:rPr>
        <w:t>studenten</w:t>
      </w:r>
      <w:r w:rsidR="007B3B9A">
        <w:rPr>
          <w:rFonts w:ascii="Arial" w:hAnsi="Arial" w:cs="Arial"/>
        </w:rPr>
        <w:t xml:space="preserve"> </w:t>
      </w:r>
      <w:r w:rsidR="00F9026C">
        <w:rPr>
          <w:rFonts w:ascii="Arial" w:hAnsi="Arial" w:cs="Arial"/>
        </w:rPr>
        <w:t xml:space="preserve">(stapsgewijs) </w:t>
      </w:r>
      <w:r w:rsidR="007B3B9A">
        <w:rPr>
          <w:rFonts w:ascii="Arial" w:hAnsi="Arial" w:cs="Arial"/>
        </w:rPr>
        <w:t xml:space="preserve">een methode </w:t>
      </w:r>
      <w:r w:rsidR="00F9026C">
        <w:rPr>
          <w:rFonts w:ascii="Arial" w:hAnsi="Arial" w:cs="Arial"/>
        </w:rPr>
        <w:t xml:space="preserve">voor het maken van aantekeningen </w:t>
      </w:r>
      <w:r w:rsidR="007B3B9A">
        <w:rPr>
          <w:rFonts w:ascii="Arial" w:hAnsi="Arial" w:cs="Arial"/>
        </w:rPr>
        <w:t xml:space="preserve">aan te leren, </w:t>
      </w:r>
      <w:r w:rsidR="00F9026C">
        <w:rPr>
          <w:rFonts w:ascii="Arial" w:hAnsi="Arial" w:cs="Arial"/>
        </w:rPr>
        <w:t xml:space="preserve">passend bij de </w:t>
      </w:r>
      <w:r>
        <w:rPr>
          <w:rFonts w:ascii="Arial" w:hAnsi="Arial" w:cs="Arial"/>
        </w:rPr>
        <w:t>inhoud van jouw vak</w:t>
      </w:r>
      <w:r w:rsidR="00ED6FA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Hieronder volgt het script voor </w:t>
      </w:r>
      <w:r w:rsidR="00C76BA0">
        <w:rPr>
          <w:rFonts w:ascii="Arial" w:hAnsi="Arial" w:cs="Arial"/>
        </w:rPr>
        <w:t>het maken van aantekeningen volgens</w:t>
      </w:r>
      <w:r>
        <w:rPr>
          <w:rFonts w:ascii="Arial" w:hAnsi="Arial" w:cs="Arial"/>
        </w:rPr>
        <w:t xml:space="preserve"> de Cornell-methode </w:t>
      </w:r>
    </w:p>
    <w:p w14:paraId="7BF05390" w14:textId="4515F364" w:rsidR="0097199B" w:rsidRDefault="00802685" w:rsidP="00BF19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Gerelateerd artikel: </w:t>
      </w:r>
      <w:hyperlink r:id="rId7" w:history="1">
        <w:r w:rsidRPr="00802685">
          <w:rPr>
            <w:rStyle w:val="Hyperlink"/>
            <w:rFonts w:ascii="Arial" w:hAnsi="Arial" w:cs="Arial"/>
          </w:rPr>
          <w:t>Aantekeningen maken is hard werken - Hogeschool Rotterdam</w:t>
        </w:r>
      </w:hyperlink>
    </w:p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423"/>
        <w:gridCol w:w="5357"/>
      </w:tblGrid>
      <w:tr w:rsidR="00BF19C4" w:rsidRPr="00096643" w14:paraId="6BBC0F06" w14:textId="77777777" w:rsidTr="00BE1D4C">
        <w:tc>
          <w:tcPr>
            <w:tcW w:w="3246" w:type="dxa"/>
          </w:tcPr>
          <w:p w14:paraId="4178CA9F" w14:textId="77777777" w:rsidR="00BF19C4" w:rsidRPr="00B0661E" w:rsidRDefault="00BF19C4" w:rsidP="00AF17A1">
            <w:pPr>
              <w:rPr>
                <w:rFonts w:eastAsia="Poppins"/>
              </w:rPr>
            </w:pPr>
            <w:r w:rsidRPr="00B0661E">
              <w:rPr>
                <w:rFonts w:eastAsia="Poppins"/>
              </w:rPr>
              <w:t>Instructie voor de strategie</w:t>
            </w:r>
          </w:p>
        </w:tc>
        <w:tc>
          <w:tcPr>
            <w:tcW w:w="423" w:type="dxa"/>
          </w:tcPr>
          <w:p w14:paraId="5201FFDD" w14:textId="77777777" w:rsidR="00BF19C4" w:rsidRPr="00B0661E" w:rsidRDefault="00BF19C4" w:rsidP="00AF17A1">
            <w:pPr>
              <w:rPr>
                <w:rFonts w:eastAsia="Poppins"/>
              </w:rPr>
            </w:pPr>
            <w:r w:rsidRPr="00B0661E">
              <w:rPr>
                <w:rFonts w:eastAsia="Poppins"/>
              </w:rPr>
              <w:t>:</w:t>
            </w:r>
          </w:p>
          <w:p w14:paraId="31C1B3C7" w14:textId="77777777" w:rsidR="00BF19C4" w:rsidRPr="00B0661E" w:rsidRDefault="00BF19C4" w:rsidP="00AF17A1">
            <w:pPr>
              <w:rPr>
                <w:rFonts w:eastAsia="Poppins"/>
              </w:rPr>
            </w:pPr>
          </w:p>
        </w:tc>
        <w:tc>
          <w:tcPr>
            <w:tcW w:w="5357" w:type="dxa"/>
          </w:tcPr>
          <w:p w14:paraId="6F1AA1BF" w14:textId="564EEA7A" w:rsidR="00BF19C4" w:rsidRPr="007A77A1" w:rsidRDefault="00DF2E4C" w:rsidP="00AF17A1">
            <w:pPr>
              <w:rPr>
                <w:rFonts w:ascii="Baguet Script" w:eastAsia="Poppins" w:hAnsi="Baguet Script"/>
                <w:b/>
                <w:bCs/>
              </w:rPr>
            </w:pPr>
            <w:r>
              <w:rPr>
                <w:rFonts w:ascii="Baguet Script" w:eastAsia="Poppins" w:hAnsi="Baguet Script"/>
                <w:b/>
                <w:bCs/>
                <w:color w:val="FF0000"/>
                <w:sz w:val="24"/>
                <w:szCs w:val="24"/>
              </w:rPr>
              <w:t>Aantekeningen maken volgens Cornell-methode</w:t>
            </w:r>
          </w:p>
        </w:tc>
      </w:tr>
      <w:tr w:rsidR="00BF19C4" w:rsidRPr="00EC40AE" w14:paraId="787CC7FB" w14:textId="77777777" w:rsidTr="00BE1D4C">
        <w:trPr>
          <w:trHeight w:val="2475"/>
        </w:trPr>
        <w:tc>
          <w:tcPr>
            <w:tcW w:w="3246" w:type="dxa"/>
          </w:tcPr>
          <w:p w14:paraId="28995616" w14:textId="77777777" w:rsidR="00BF19C4" w:rsidRPr="00B0661E" w:rsidRDefault="00BF19C4" w:rsidP="00AF17A1">
            <w:pPr>
              <w:rPr>
                <w:rFonts w:eastAsia="Poppins"/>
              </w:rPr>
            </w:pPr>
            <w:r w:rsidRPr="00B0661E">
              <w:rPr>
                <w:rFonts w:eastAsia="Poppins"/>
              </w:rPr>
              <w:t>Wat (benoem en concretiseer)</w:t>
            </w:r>
          </w:p>
        </w:tc>
        <w:tc>
          <w:tcPr>
            <w:tcW w:w="423" w:type="dxa"/>
          </w:tcPr>
          <w:p w14:paraId="1D885C0B" w14:textId="77777777" w:rsidR="00BF19C4" w:rsidRPr="00B0661E" w:rsidRDefault="00BF19C4" w:rsidP="00AF17A1">
            <w:pPr>
              <w:rPr>
                <w:rFonts w:eastAsia="Poppins"/>
              </w:rPr>
            </w:pPr>
            <w:r w:rsidRPr="00B0661E">
              <w:rPr>
                <w:rFonts w:eastAsia="Poppins"/>
              </w:rPr>
              <w:t>:</w:t>
            </w:r>
          </w:p>
          <w:p w14:paraId="133FC181" w14:textId="77777777" w:rsidR="00BF19C4" w:rsidRPr="00B0661E" w:rsidRDefault="00BF19C4" w:rsidP="00AF17A1">
            <w:pPr>
              <w:rPr>
                <w:rFonts w:eastAsia="Poppins"/>
              </w:rPr>
            </w:pPr>
          </w:p>
          <w:p w14:paraId="0FEF2B7D" w14:textId="77777777" w:rsidR="00BF19C4" w:rsidRPr="00B0661E" w:rsidRDefault="00BF19C4" w:rsidP="00AF17A1">
            <w:pPr>
              <w:rPr>
                <w:rFonts w:eastAsia="Poppins"/>
              </w:rPr>
            </w:pPr>
          </w:p>
          <w:p w14:paraId="656401AC" w14:textId="77777777" w:rsidR="00BF19C4" w:rsidRPr="00B0661E" w:rsidRDefault="00BF19C4" w:rsidP="00AF17A1">
            <w:pPr>
              <w:rPr>
                <w:rFonts w:eastAsia="Poppins"/>
              </w:rPr>
            </w:pPr>
          </w:p>
          <w:p w14:paraId="48A10437" w14:textId="77777777" w:rsidR="00BF19C4" w:rsidRPr="00B0661E" w:rsidRDefault="00BF19C4" w:rsidP="00AF17A1">
            <w:pPr>
              <w:rPr>
                <w:rFonts w:eastAsia="Poppins"/>
              </w:rPr>
            </w:pPr>
          </w:p>
        </w:tc>
        <w:tc>
          <w:tcPr>
            <w:tcW w:w="5357" w:type="dxa"/>
          </w:tcPr>
          <w:p w14:paraId="642B9EED" w14:textId="44520EBD" w:rsidR="00BF19C4" w:rsidRPr="00FB3210" w:rsidRDefault="003245F3" w:rsidP="00AF17A1">
            <w:pPr>
              <w:rPr>
                <w:rFonts w:eastAsia="Poppins"/>
              </w:rPr>
            </w:pPr>
            <w:r>
              <w:rPr>
                <w:rFonts w:eastAsia="Poppins"/>
              </w:rPr>
              <w:t>Het maken van aantekeningen volgens de Cornell-methode</w:t>
            </w:r>
            <w:r w:rsidR="00CA768D">
              <w:rPr>
                <w:rFonts w:eastAsia="Poppins"/>
              </w:rPr>
              <w:t>, waarmee je informatie gaat organiseren</w:t>
            </w:r>
          </w:p>
        </w:tc>
      </w:tr>
      <w:tr w:rsidR="00BF19C4" w:rsidRPr="00EC40AE" w14:paraId="4BDFD751" w14:textId="77777777" w:rsidTr="00BE1D4C">
        <w:trPr>
          <w:trHeight w:val="851"/>
        </w:trPr>
        <w:tc>
          <w:tcPr>
            <w:tcW w:w="3246" w:type="dxa"/>
          </w:tcPr>
          <w:p w14:paraId="6610D8E0" w14:textId="77777777" w:rsidR="00BF19C4" w:rsidRPr="00B0661E" w:rsidRDefault="00BF19C4" w:rsidP="00AF17A1">
            <w:pPr>
              <w:rPr>
                <w:rFonts w:eastAsia="Poppins"/>
              </w:rPr>
            </w:pPr>
            <w:r w:rsidRPr="00B0661E">
              <w:rPr>
                <w:rFonts w:eastAsia="Poppins"/>
              </w:rPr>
              <w:t>Wanneer (voor, tijdens, na)</w:t>
            </w:r>
          </w:p>
        </w:tc>
        <w:tc>
          <w:tcPr>
            <w:tcW w:w="423" w:type="dxa"/>
          </w:tcPr>
          <w:p w14:paraId="2F5CEA69" w14:textId="77777777" w:rsidR="00BF19C4" w:rsidRPr="00B0661E" w:rsidRDefault="00BF19C4" w:rsidP="00AF17A1">
            <w:pPr>
              <w:rPr>
                <w:rFonts w:eastAsia="Poppins"/>
              </w:rPr>
            </w:pPr>
            <w:r w:rsidRPr="00B0661E">
              <w:rPr>
                <w:rFonts w:eastAsia="Poppins"/>
              </w:rPr>
              <w:t>:</w:t>
            </w:r>
          </w:p>
          <w:p w14:paraId="1A997A3D" w14:textId="77777777" w:rsidR="00BF19C4" w:rsidRPr="00B0661E" w:rsidRDefault="00BF19C4" w:rsidP="00AF17A1">
            <w:pPr>
              <w:rPr>
                <w:rFonts w:eastAsia="Poppins"/>
              </w:rPr>
            </w:pPr>
          </w:p>
          <w:p w14:paraId="0CF34391" w14:textId="77777777" w:rsidR="00BF19C4" w:rsidRPr="00B0661E" w:rsidRDefault="00BF19C4" w:rsidP="00AF17A1">
            <w:pPr>
              <w:rPr>
                <w:rFonts w:eastAsia="Poppins"/>
              </w:rPr>
            </w:pPr>
          </w:p>
          <w:p w14:paraId="6B73B723" w14:textId="77777777" w:rsidR="00BF19C4" w:rsidRPr="00B0661E" w:rsidRDefault="00BF19C4" w:rsidP="00AF17A1">
            <w:pPr>
              <w:rPr>
                <w:rFonts w:eastAsia="Poppins"/>
              </w:rPr>
            </w:pPr>
          </w:p>
          <w:p w14:paraId="5145B306" w14:textId="77777777" w:rsidR="00BF19C4" w:rsidRPr="00B0661E" w:rsidRDefault="00BF19C4" w:rsidP="00AF17A1">
            <w:pPr>
              <w:rPr>
                <w:rFonts w:eastAsia="Poppins"/>
              </w:rPr>
            </w:pPr>
          </w:p>
        </w:tc>
        <w:tc>
          <w:tcPr>
            <w:tcW w:w="5357" w:type="dxa"/>
          </w:tcPr>
          <w:p w14:paraId="79F1CA03" w14:textId="74F1E94A" w:rsidR="00BF19C4" w:rsidRPr="00FB3210" w:rsidRDefault="00CA768D" w:rsidP="00AF17A1">
            <w:pPr>
              <w:rPr>
                <w:rFonts w:eastAsia="Poppins"/>
              </w:rPr>
            </w:pPr>
            <w:r>
              <w:rPr>
                <w:rFonts w:eastAsia="Poppins"/>
              </w:rPr>
              <w:t>Deze strategie zet je in tijdens het leren, op het moment dat je nieuwe leerstof krijgt aangereikt (luisteren, lezen, etc)</w:t>
            </w:r>
          </w:p>
        </w:tc>
      </w:tr>
      <w:tr w:rsidR="00BF19C4" w:rsidRPr="00EC40AE" w14:paraId="1E91F3B8" w14:textId="77777777" w:rsidTr="00BE1D4C">
        <w:tc>
          <w:tcPr>
            <w:tcW w:w="3246" w:type="dxa"/>
          </w:tcPr>
          <w:p w14:paraId="65540C93" w14:textId="77777777" w:rsidR="00BF19C4" w:rsidRPr="00B0661E" w:rsidRDefault="00BF19C4" w:rsidP="00AF17A1">
            <w:pPr>
              <w:rPr>
                <w:rFonts w:eastAsia="Poppins"/>
              </w:rPr>
            </w:pPr>
            <w:r w:rsidRPr="00B0661E">
              <w:rPr>
                <w:rFonts w:eastAsia="Poppins"/>
              </w:rPr>
              <w:t>Waarom (voordelen benoemen)</w:t>
            </w:r>
          </w:p>
        </w:tc>
        <w:tc>
          <w:tcPr>
            <w:tcW w:w="423" w:type="dxa"/>
          </w:tcPr>
          <w:p w14:paraId="64734E8C" w14:textId="77777777" w:rsidR="00BF19C4" w:rsidRPr="00B0661E" w:rsidRDefault="00BF19C4" w:rsidP="00AF17A1">
            <w:pPr>
              <w:rPr>
                <w:rFonts w:eastAsia="Poppins"/>
              </w:rPr>
            </w:pPr>
            <w:r w:rsidRPr="00B0661E">
              <w:rPr>
                <w:rFonts w:eastAsia="Poppins"/>
              </w:rPr>
              <w:t>:</w:t>
            </w:r>
          </w:p>
          <w:p w14:paraId="36994752" w14:textId="77777777" w:rsidR="00BF19C4" w:rsidRPr="00B0661E" w:rsidRDefault="00BF19C4" w:rsidP="00AF17A1">
            <w:pPr>
              <w:rPr>
                <w:rFonts w:eastAsia="Poppins"/>
              </w:rPr>
            </w:pPr>
          </w:p>
          <w:p w14:paraId="3151F54C" w14:textId="77777777" w:rsidR="00BF19C4" w:rsidRPr="00B0661E" w:rsidRDefault="00BF19C4" w:rsidP="00AF17A1">
            <w:pPr>
              <w:rPr>
                <w:rFonts w:eastAsia="Poppins"/>
              </w:rPr>
            </w:pPr>
          </w:p>
          <w:p w14:paraId="303C3CA7" w14:textId="77777777" w:rsidR="00BF19C4" w:rsidRPr="00B0661E" w:rsidRDefault="00BF19C4" w:rsidP="00AF17A1">
            <w:pPr>
              <w:rPr>
                <w:rFonts w:eastAsia="Poppins"/>
              </w:rPr>
            </w:pPr>
          </w:p>
          <w:p w14:paraId="11EF968E" w14:textId="77777777" w:rsidR="00BF19C4" w:rsidRPr="00B0661E" w:rsidRDefault="00BF19C4" w:rsidP="00AF17A1">
            <w:pPr>
              <w:rPr>
                <w:rFonts w:eastAsia="Poppins"/>
              </w:rPr>
            </w:pPr>
          </w:p>
        </w:tc>
        <w:tc>
          <w:tcPr>
            <w:tcW w:w="5357" w:type="dxa"/>
          </w:tcPr>
          <w:p w14:paraId="4FE7EC5B" w14:textId="7CB4656A" w:rsidR="005C394D" w:rsidRDefault="005A0446" w:rsidP="00BE1D4C">
            <w:pPr>
              <w:pStyle w:val="Lijstalinea"/>
              <w:numPr>
                <w:ilvl w:val="0"/>
                <w:numId w:val="1"/>
              </w:numPr>
              <w:rPr>
                <w:rFonts w:eastAsia="Poppins"/>
                <w:szCs w:val="20"/>
                <w:lang w:eastAsia="nl-NL"/>
              </w:rPr>
            </w:pPr>
            <w:r>
              <w:rPr>
                <w:rFonts w:eastAsia="Poppins"/>
                <w:szCs w:val="20"/>
                <w:lang w:eastAsia="nl-NL"/>
              </w:rPr>
              <w:t xml:space="preserve">Je leert </w:t>
            </w:r>
            <w:r w:rsidR="005C394D">
              <w:rPr>
                <w:rFonts w:eastAsia="Poppins"/>
                <w:szCs w:val="20"/>
                <w:lang w:eastAsia="nl-NL"/>
              </w:rPr>
              <w:t xml:space="preserve">onderscheid </w:t>
            </w:r>
            <w:r>
              <w:rPr>
                <w:rFonts w:eastAsia="Poppins"/>
                <w:szCs w:val="20"/>
                <w:lang w:eastAsia="nl-NL"/>
              </w:rPr>
              <w:t xml:space="preserve">te </w:t>
            </w:r>
            <w:r w:rsidR="005C394D">
              <w:rPr>
                <w:rFonts w:eastAsia="Poppins"/>
                <w:szCs w:val="20"/>
                <w:lang w:eastAsia="nl-NL"/>
              </w:rPr>
              <w:t>maken tussen hoofd- en bijzaken</w:t>
            </w:r>
          </w:p>
          <w:p w14:paraId="46A2F7F1" w14:textId="45E28D28" w:rsidR="00BF19C4" w:rsidRDefault="005A0446" w:rsidP="00BE1D4C">
            <w:pPr>
              <w:pStyle w:val="Lijstalinea"/>
              <w:numPr>
                <w:ilvl w:val="0"/>
                <w:numId w:val="1"/>
              </w:numPr>
              <w:rPr>
                <w:rFonts w:eastAsia="Poppins"/>
                <w:szCs w:val="20"/>
                <w:lang w:eastAsia="nl-NL"/>
              </w:rPr>
            </w:pPr>
            <w:r>
              <w:rPr>
                <w:rFonts w:eastAsia="Poppins"/>
                <w:szCs w:val="20"/>
                <w:lang w:eastAsia="nl-NL"/>
              </w:rPr>
              <w:t xml:space="preserve">Op een later moment kan je  </w:t>
            </w:r>
            <w:r w:rsidR="005C394D">
              <w:rPr>
                <w:rFonts w:eastAsia="Poppins"/>
                <w:szCs w:val="20"/>
                <w:lang w:eastAsia="nl-NL"/>
              </w:rPr>
              <w:t>overzichtelijk informatie van de leerstof</w:t>
            </w:r>
            <w:r>
              <w:rPr>
                <w:rFonts w:eastAsia="Poppins"/>
                <w:szCs w:val="20"/>
                <w:lang w:eastAsia="nl-NL"/>
              </w:rPr>
              <w:t xml:space="preserve"> raadplegen</w:t>
            </w:r>
          </w:p>
          <w:p w14:paraId="281D87ED" w14:textId="2EFDEFA8" w:rsidR="00BE1D4C" w:rsidRDefault="00C8008D" w:rsidP="00BE1D4C">
            <w:pPr>
              <w:pStyle w:val="Lijstalinea"/>
              <w:numPr>
                <w:ilvl w:val="0"/>
                <w:numId w:val="1"/>
              </w:numPr>
              <w:rPr>
                <w:rFonts w:eastAsia="Poppins"/>
                <w:szCs w:val="20"/>
                <w:lang w:eastAsia="nl-NL"/>
              </w:rPr>
            </w:pPr>
            <w:r>
              <w:rPr>
                <w:rFonts w:eastAsia="Poppins"/>
                <w:szCs w:val="20"/>
                <w:lang w:eastAsia="nl-NL"/>
              </w:rPr>
              <w:t>Door op een later</w:t>
            </w:r>
            <w:r w:rsidR="00912EA2">
              <w:rPr>
                <w:rFonts w:eastAsia="Poppins"/>
                <w:szCs w:val="20"/>
                <w:lang w:eastAsia="nl-NL"/>
              </w:rPr>
              <w:t xml:space="preserve"> de samenvatting van de Cornell-methode te maken</w:t>
            </w:r>
            <w:r w:rsidR="000B2708">
              <w:rPr>
                <w:rFonts w:eastAsia="Poppins"/>
                <w:szCs w:val="20"/>
                <w:lang w:eastAsia="nl-NL"/>
              </w:rPr>
              <w:t>, herhaal je de leerstof wat ook een belangrijke leerstrategie is</w:t>
            </w:r>
          </w:p>
          <w:p w14:paraId="6588B4D2" w14:textId="77777777" w:rsidR="00BE1D4C" w:rsidRDefault="00BE1D4C" w:rsidP="00BE1D4C">
            <w:pPr>
              <w:rPr>
                <w:rFonts w:eastAsia="Poppins"/>
                <w:szCs w:val="20"/>
                <w:lang w:eastAsia="nl-NL"/>
              </w:rPr>
            </w:pPr>
          </w:p>
          <w:p w14:paraId="6F6F5EBA" w14:textId="1B87C6EA" w:rsidR="00BE1D4C" w:rsidRPr="00BE1D4C" w:rsidRDefault="00BE1D4C" w:rsidP="00BE1D4C">
            <w:pPr>
              <w:rPr>
                <w:rFonts w:eastAsia="Poppins"/>
                <w:szCs w:val="20"/>
                <w:lang w:eastAsia="nl-NL"/>
              </w:rPr>
            </w:pPr>
          </w:p>
        </w:tc>
      </w:tr>
      <w:tr w:rsidR="00BF19C4" w:rsidRPr="00EC40AE" w14:paraId="225DB67C" w14:textId="77777777" w:rsidTr="00BE1D4C">
        <w:tc>
          <w:tcPr>
            <w:tcW w:w="3246" w:type="dxa"/>
          </w:tcPr>
          <w:p w14:paraId="603F8DEB" w14:textId="77777777" w:rsidR="00BF19C4" w:rsidRPr="00B0661E" w:rsidRDefault="00BF19C4" w:rsidP="00AF17A1">
            <w:pPr>
              <w:rPr>
                <w:rFonts w:eastAsia="Poppins"/>
              </w:rPr>
            </w:pPr>
            <w:r w:rsidRPr="00B0661E">
              <w:rPr>
                <w:rFonts w:eastAsia="Poppins"/>
              </w:rPr>
              <w:t>Hoe (modelleren – doe voor)</w:t>
            </w:r>
          </w:p>
        </w:tc>
        <w:tc>
          <w:tcPr>
            <w:tcW w:w="423" w:type="dxa"/>
          </w:tcPr>
          <w:p w14:paraId="0134536E" w14:textId="77777777" w:rsidR="00BF19C4" w:rsidRPr="00B0661E" w:rsidRDefault="00BF19C4" w:rsidP="00AF17A1">
            <w:pPr>
              <w:rPr>
                <w:rFonts w:eastAsia="Poppins"/>
              </w:rPr>
            </w:pPr>
            <w:r w:rsidRPr="00B0661E">
              <w:rPr>
                <w:rFonts w:eastAsia="Poppins"/>
              </w:rPr>
              <w:t>:</w:t>
            </w:r>
          </w:p>
          <w:p w14:paraId="4F715B62" w14:textId="77777777" w:rsidR="00BF19C4" w:rsidRPr="00B0661E" w:rsidRDefault="00BF19C4" w:rsidP="00AF17A1">
            <w:pPr>
              <w:rPr>
                <w:rFonts w:eastAsia="Poppins"/>
              </w:rPr>
            </w:pPr>
          </w:p>
          <w:p w14:paraId="4ACB8FD3" w14:textId="77777777" w:rsidR="00BF19C4" w:rsidRPr="00B0661E" w:rsidRDefault="00BF19C4" w:rsidP="00AF17A1">
            <w:pPr>
              <w:rPr>
                <w:rFonts w:eastAsia="Poppins"/>
              </w:rPr>
            </w:pPr>
          </w:p>
          <w:p w14:paraId="7E59730E" w14:textId="77777777" w:rsidR="00BF19C4" w:rsidRPr="00B0661E" w:rsidRDefault="00BF19C4" w:rsidP="00AF17A1">
            <w:pPr>
              <w:rPr>
                <w:rFonts w:eastAsia="Poppins"/>
              </w:rPr>
            </w:pPr>
          </w:p>
          <w:p w14:paraId="489FE562" w14:textId="77777777" w:rsidR="00BF19C4" w:rsidRPr="00B0661E" w:rsidRDefault="00BF19C4" w:rsidP="00AF17A1">
            <w:pPr>
              <w:rPr>
                <w:rFonts w:eastAsia="Poppins"/>
              </w:rPr>
            </w:pPr>
          </w:p>
          <w:p w14:paraId="392FBFD6" w14:textId="77777777" w:rsidR="00BF19C4" w:rsidRPr="00B0661E" w:rsidRDefault="00BF19C4" w:rsidP="00AF17A1">
            <w:pPr>
              <w:rPr>
                <w:rFonts w:eastAsia="Poppins"/>
              </w:rPr>
            </w:pPr>
          </w:p>
        </w:tc>
        <w:tc>
          <w:tcPr>
            <w:tcW w:w="5357" w:type="dxa"/>
          </w:tcPr>
          <w:p w14:paraId="77DF4968" w14:textId="483AA5FB" w:rsidR="00BF19C4" w:rsidRDefault="00C1104B" w:rsidP="00AF17A1">
            <w:pPr>
              <w:rPr>
                <w:rFonts w:eastAsia="Poppins"/>
              </w:rPr>
            </w:pPr>
            <w:r>
              <w:rPr>
                <w:rFonts w:eastAsia="Poppins"/>
              </w:rPr>
              <w:lastRenderedPageBreak/>
              <w:t>Schrijf boven aan het hoofdonderwerp (of thema)</w:t>
            </w:r>
          </w:p>
          <w:p w14:paraId="601EA79E" w14:textId="77777777" w:rsidR="00071B13" w:rsidRDefault="00C72B5C" w:rsidP="00AF17A1">
            <w:pPr>
              <w:rPr>
                <w:rFonts w:eastAsia="Poppins"/>
              </w:rPr>
            </w:pPr>
            <w:r>
              <w:rPr>
                <w:rFonts w:eastAsia="Poppins"/>
              </w:rPr>
              <w:t>Maak</w:t>
            </w:r>
            <w:r w:rsidR="00C1104B">
              <w:rPr>
                <w:rFonts w:eastAsia="Poppins"/>
              </w:rPr>
              <w:t xml:space="preserve"> tijdens </w:t>
            </w:r>
            <w:r w:rsidR="009C3FCA">
              <w:rPr>
                <w:rFonts w:eastAsia="Poppins"/>
              </w:rPr>
              <w:t xml:space="preserve">mijn </w:t>
            </w:r>
            <w:r w:rsidR="00C1104B">
              <w:rPr>
                <w:rFonts w:eastAsia="Poppins"/>
              </w:rPr>
              <w:t>uitleg</w:t>
            </w:r>
            <w:r w:rsidR="009C3FCA">
              <w:rPr>
                <w:rFonts w:eastAsia="Poppins"/>
              </w:rPr>
              <w:t xml:space="preserve"> zo meteen </w:t>
            </w:r>
            <w:r w:rsidR="00C1104B">
              <w:rPr>
                <w:rFonts w:eastAsia="Poppins"/>
              </w:rPr>
              <w:t xml:space="preserve"> </w:t>
            </w:r>
            <w:r>
              <w:rPr>
                <w:rFonts w:eastAsia="Poppins"/>
              </w:rPr>
              <w:t>aantekeningen</w:t>
            </w:r>
            <w:r w:rsidR="009C3FCA">
              <w:rPr>
                <w:rFonts w:eastAsia="Poppins"/>
              </w:rPr>
              <w:t xml:space="preserve"> in de rechterkolom. Je kan dit thuis ook gebruiken bij het lezen van een hoofdstuk.</w:t>
            </w:r>
            <w:r>
              <w:rPr>
                <w:rFonts w:eastAsia="Poppins"/>
              </w:rPr>
              <w:t xml:space="preserve"> </w:t>
            </w:r>
            <w:r w:rsidR="009C3FCA">
              <w:rPr>
                <w:rFonts w:eastAsia="Poppins"/>
              </w:rPr>
              <w:t>N</w:t>
            </w:r>
            <w:r>
              <w:rPr>
                <w:rFonts w:eastAsia="Poppins"/>
              </w:rPr>
              <w:t xml:space="preserve">oteer vervolgens </w:t>
            </w:r>
            <w:r>
              <w:rPr>
                <w:rFonts w:eastAsia="Poppins"/>
              </w:rPr>
              <w:lastRenderedPageBreak/>
              <w:t>links in de kolom de kernbegrippen, de belangrijkste begrippen.</w:t>
            </w:r>
            <w:r w:rsidR="001A57CC">
              <w:rPr>
                <w:rFonts w:eastAsia="Poppins"/>
              </w:rPr>
              <w:t xml:space="preserve"> </w:t>
            </w:r>
          </w:p>
          <w:p w14:paraId="15E95E06" w14:textId="77777777" w:rsidR="00071B13" w:rsidRDefault="00071B13" w:rsidP="00AF17A1">
            <w:pPr>
              <w:rPr>
                <w:rFonts w:eastAsia="Poppins"/>
              </w:rPr>
            </w:pPr>
          </w:p>
          <w:p w14:paraId="1559F1D5" w14:textId="1311334A" w:rsidR="00C1104B" w:rsidRPr="00FB3210" w:rsidRDefault="001A57CC" w:rsidP="00AF17A1">
            <w:pPr>
              <w:rPr>
                <w:rFonts w:eastAsia="Poppins"/>
              </w:rPr>
            </w:pPr>
            <w:r>
              <w:rPr>
                <w:rFonts w:eastAsia="Poppins"/>
              </w:rPr>
              <w:t xml:space="preserve">Laat de samenvatting nog even leeg. Schrijf op een later studiemoment de samenvatting, terwijl je je aantekeningen afdekt. </w:t>
            </w:r>
            <w:r w:rsidR="00BE1D4C">
              <w:rPr>
                <w:rFonts w:eastAsia="Poppins"/>
              </w:rPr>
              <w:t>Controleer daarna in hoeverre je het verhaal volledig kon reproduceren.</w:t>
            </w:r>
          </w:p>
          <w:p w14:paraId="4C1024B9" w14:textId="77777777" w:rsidR="00BF19C4" w:rsidRPr="00FB3210" w:rsidRDefault="00BF19C4" w:rsidP="00AF17A1">
            <w:pPr>
              <w:rPr>
                <w:rFonts w:eastAsia="Poppins"/>
              </w:rPr>
            </w:pPr>
          </w:p>
        </w:tc>
      </w:tr>
    </w:tbl>
    <w:p w14:paraId="104DC6C7" w14:textId="34FECB21" w:rsidR="00BF19C4" w:rsidRDefault="00BF19C4" w:rsidP="00BF19C4"/>
    <w:p w14:paraId="4891E930" w14:textId="5D33E783" w:rsidR="00071B13" w:rsidRPr="00FB3210" w:rsidRDefault="00071B13" w:rsidP="00BF19C4">
      <w:r>
        <w:t xml:space="preserve">Instructie voor docenten: </w:t>
      </w:r>
      <w:r w:rsidR="00DB5851">
        <w:t xml:space="preserve">laat de eerste </w:t>
      </w:r>
      <w:r w:rsidR="00DD4203">
        <w:t xml:space="preserve">paar keer dat je deze methode inzet </w:t>
      </w:r>
      <w:r w:rsidR="00DB5851">
        <w:t xml:space="preserve">tussentijds zien wat jij als expert aan aantekeningen kernbegrippen </w:t>
      </w:r>
      <w:r w:rsidR="00DD4203">
        <w:t xml:space="preserve">hebt </w:t>
      </w:r>
      <w:r w:rsidR="00DB5851">
        <w:t>genoteerd.</w:t>
      </w:r>
      <w:r w:rsidR="00DD4203">
        <w:t xml:space="preserve"> Laat ook zien hoe je samenvatting eruit ziet.</w:t>
      </w:r>
      <w:r w:rsidR="00FF7D19">
        <w:t xml:space="preserve"> Vervolgens laat je ze het stapsgewijs steeds meer zelf doen.</w:t>
      </w:r>
      <w:r w:rsidR="00DB5851">
        <w:t xml:space="preserve"> Op die manier kan de student het eigen werk controleren en leert de student </w:t>
      </w:r>
      <w:r w:rsidR="00DD4203">
        <w:t>stapsgewijs goed aantekeningen maken</w:t>
      </w:r>
    </w:p>
    <w:p w14:paraId="5532F275" w14:textId="77777777" w:rsidR="00F801BA" w:rsidRDefault="00F801BA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br w:type="page"/>
      </w:r>
    </w:p>
    <w:p w14:paraId="592CE110" w14:textId="76206E43" w:rsidR="00F21E74" w:rsidRPr="00F21E74" w:rsidRDefault="00F21E74" w:rsidP="00F21E74">
      <w:pPr>
        <w:jc w:val="center"/>
        <w:rPr>
          <w:b/>
          <w:bCs/>
          <w:color w:val="C00000"/>
          <w:sz w:val="24"/>
          <w:szCs w:val="24"/>
        </w:rPr>
      </w:pPr>
      <w:r w:rsidRPr="00F21E74">
        <w:rPr>
          <w:b/>
          <w:bCs/>
          <w:color w:val="C00000"/>
          <w:sz w:val="24"/>
          <w:szCs w:val="24"/>
        </w:rPr>
        <w:lastRenderedPageBreak/>
        <w:t>Aantekeningen maken volgens de Cornell-methode</w:t>
      </w:r>
    </w:p>
    <w:tbl>
      <w:tblPr>
        <w:tblStyle w:val="Tabelraster"/>
        <w:tblW w:w="10490" w:type="dxa"/>
        <w:tblInd w:w="-856" w:type="dxa"/>
        <w:tblLook w:val="04A0" w:firstRow="1" w:lastRow="0" w:firstColumn="1" w:lastColumn="0" w:noHBand="0" w:noVBand="1"/>
      </w:tblPr>
      <w:tblGrid>
        <w:gridCol w:w="2411"/>
        <w:gridCol w:w="8079"/>
      </w:tblGrid>
      <w:tr w:rsidR="00F21E74" w14:paraId="6F5B9D99" w14:textId="77777777" w:rsidTr="001335DD">
        <w:tc>
          <w:tcPr>
            <w:tcW w:w="10490" w:type="dxa"/>
            <w:gridSpan w:val="2"/>
          </w:tcPr>
          <w:p w14:paraId="5B2FCEEE" w14:textId="77777777" w:rsidR="00F21E74" w:rsidRPr="00AB1F7F" w:rsidRDefault="00F21E74" w:rsidP="001335DD">
            <w:pPr>
              <w:rPr>
                <w:b/>
                <w:bCs/>
              </w:rPr>
            </w:pPr>
            <w:r w:rsidRPr="00AB1F7F">
              <w:rPr>
                <w:b/>
                <w:bCs/>
              </w:rPr>
              <w:t>Thema/Onderwerp</w:t>
            </w:r>
          </w:p>
          <w:p w14:paraId="6A8E478B" w14:textId="77777777" w:rsidR="00F21E74" w:rsidRDefault="00F21E74" w:rsidP="001335DD"/>
        </w:tc>
      </w:tr>
      <w:tr w:rsidR="00F21E74" w14:paraId="7DE87737" w14:textId="77777777" w:rsidTr="00AE2659">
        <w:trPr>
          <w:trHeight w:val="9572"/>
        </w:trPr>
        <w:tc>
          <w:tcPr>
            <w:tcW w:w="2411" w:type="dxa"/>
          </w:tcPr>
          <w:p w14:paraId="28B9EB52" w14:textId="77777777" w:rsidR="00F21E74" w:rsidRPr="00AB1F7F" w:rsidRDefault="00F21E74" w:rsidP="001335DD">
            <w:pPr>
              <w:rPr>
                <w:b/>
                <w:bCs/>
              </w:rPr>
            </w:pPr>
            <w:r w:rsidRPr="00AB1F7F">
              <w:rPr>
                <w:b/>
                <w:bCs/>
              </w:rPr>
              <w:t>Kernbegrippen</w:t>
            </w:r>
          </w:p>
          <w:p w14:paraId="7F8582A0" w14:textId="77777777" w:rsidR="00F21E74" w:rsidRDefault="00F21E74" w:rsidP="001335DD"/>
          <w:p w14:paraId="3FF12C29" w14:textId="77777777" w:rsidR="00F21E74" w:rsidRDefault="00F21E74" w:rsidP="001335DD"/>
          <w:p w14:paraId="2237FA70" w14:textId="77777777" w:rsidR="00F21E74" w:rsidRDefault="00F21E74" w:rsidP="001335DD"/>
          <w:p w14:paraId="28EAC076" w14:textId="77777777" w:rsidR="00F21E74" w:rsidRDefault="00F21E74" w:rsidP="001335DD"/>
          <w:p w14:paraId="50E648B5" w14:textId="77777777" w:rsidR="00F21E74" w:rsidRDefault="00F21E74" w:rsidP="001335DD"/>
          <w:p w14:paraId="2D80196D" w14:textId="77777777" w:rsidR="00F21E74" w:rsidRDefault="00F21E74" w:rsidP="001335DD"/>
          <w:p w14:paraId="265C43FD" w14:textId="77777777" w:rsidR="00F21E74" w:rsidRDefault="00F21E74" w:rsidP="001335DD"/>
          <w:p w14:paraId="3CA90F23" w14:textId="77777777" w:rsidR="00F21E74" w:rsidRDefault="00F21E74" w:rsidP="001335DD"/>
          <w:p w14:paraId="3CB67D78" w14:textId="77777777" w:rsidR="00F21E74" w:rsidRDefault="00F21E74" w:rsidP="001335DD"/>
          <w:p w14:paraId="3FF83092" w14:textId="77777777" w:rsidR="00F21E74" w:rsidRDefault="00F21E74" w:rsidP="001335DD"/>
          <w:p w14:paraId="2F6C31EC" w14:textId="77777777" w:rsidR="00F21E74" w:rsidRDefault="00F21E74" w:rsidP="001335DD"/>
          <w:p w14:paraId="64C3FF40" w14:textId="77777777" w:rsidR="00F21E74" w:rsidRDefault="00F21E74" w:rsidP="001335DD"/>
          <w:p w14:paraId="4E243641" w14:textId="77777777" w:rsidR="00F21E74" w:rsidRDefault="00F21E74" w:rsidP="001335DD"/>
          <w:p w14:paraId="5E424D0E" w14:textId="77777777" w:rsidR="00F21E74" w:rsidRDefault="00F21E74" w:rsidP="001335DD"/>
          <w:p w14:paraId="3092EC13" w14:textId="77777777" w:rsidR="00F21E74" w:rsidRDefault="00F21E74" w:rsidP="001335DD"/>
          <w:p w14:paraId="0F777484" w14:textId="77777777" w:rsidR="00F21E74" w:rsidRDefault="00F21E74" w:rsidP="001335DD"/>
          <w:p w14:paraId="74BD96BC" w14:textId="77777777" w:rsidR="00F21E74" w:rsidRDefault="00F21E74" w:rsidP="001335DD"/>
          <w:p w14:paraId="284C9FA3" w14:textId="77777777" w:rsidR="00F21E74" w:rsidRDefault="00F21E74" w:rsidP="001335DD"/>
          <w:p w14:paraId="1E94F514" w14:textId="77777777" w:rsidR="00F21E74" w:rsidRDefault="00F21E74" w:rsidP="001335DD"/>
          <w:p w14:paraId="538AB0F8" w14:textId="77777777" w:rsidR="00F21E74" w:rsidRDefault="00F21E74" w:rsidP="001335DD"/>
          <w:p w14:paraId="0AB3F67C" w14:textId="77777777" w:rsidR="00F21E74" w:rsidRDefault="00F21E74" w:rsidP="001335DD"/>
          <w:p w14:paraId="3503A51A" w14:textId="77777777" w:rsidR="00F21E74" w:rsidRDefault="00F21E74" w:rsidP="001335DD"/>
          <w:p w14:paraId="67E196CE" w14:textId="77777777" w:rsidR="00F21E74" w:rsidRDefault="00F21E74" w:rsidP="001335DD"/>
          <w:p w14:paraId="54635E29" w14:textId="77777777" w:rsidR="00F21E74" w:rsidRDefault="00F21E74" w:rsidP="001335DD"/>
          <w:p w14:paraId="0320385E" w14:textId="77777777" w:rsidR="00F21E74" w:rsidRDefault="00F21E74" w:rsidP="001335DD"/>
          <w:p w14:paraId="061F3017" w14:textId="77777777" w:rsidR="00F21E74" w:rsidRDefault="00F21E74" w:rsidP="001335DD"/>
          <w:p w14:paraId="39E15D04" w14:textId="77777777" w:rsidR="00F21E74" w:rsidRDefault="00F21E74" w:rsidP="001335DD"/>
          <w:p w14:paraId="25F54BEB" w14:textId="77777777" w:rsidR="00F21E74" w:rsidRDefault="00F21E74" w:rsidP="001335DD"/>
          <w:p w14:paraId="76505895" w14:textId="77777777" w:rsidR="00F21E74" w:rsidRDefault="00F21E74" w:rsidP="001335DD"/>
          <w:p w14:paraId="135D2BAA" w14:textId="77777777" w:rsidR="00F21E74" w:rsidRDefault="00F21E74" w:rsidP="001335DD"/>
          <w:p w14:paraId="34B30988" w14:textId="77777777" w:rsidR="00F21E74" w:rsidRDefault="00F21E74" w:rsidP="001335DD"/>
          <w:p w14:paraId="268FABB0" w14:textId="77777777" w:rsidR="00F21E74" w:rsidRDefault="00F21E74" w:rsidP="001335DD"/>
          <w:p w14:paraId="15825F83" w14:textId="77777777" w:rsidR="00F21E74" w:rsidRDefault="00F21E74" w:rsidP="001335DD"/>
          <w:p w14:paraId="75848FD6" w14:textId="77777777" w:rsidR="00F21E74" w:rsidRDefault="00F21E74" w:rsidP="001335DD"/>
        </w:tc>
        <w:tc>
          <w:tcPr>
            <w:tcW w:w="8079" w:type="dxa"/>
          </w:tcPr>
          <w:p w14:paraId="798EFF63" w14:textId="5243C773" w:rsidR="00F21E74" w:rsidRPr="00AB1F7F" w:rsidRDefault="00F21E74" w:rsidP="001335DD">
            <w:pPr>
              <w:rPr>
                <w:b/>
                <w:bCs/>
              </w:rPr>
            </w:pPr>
            <w:r w:rsidRPr="00AB1F7F">
              <w:rPr>
                <w:b/>
                <w:bCs/>
              </w:rPr>
              <w:t>A</w:t>
            </w:r>
            <w:r>
              <w:rPr>
                <w:b/>
                <w:bCs/>
              </w:rPr>
              <w:t>an</w:t>
            </w:r>
            <w:r w:rsidRPr="00AB1F7F">
              <w:rPr>
                <w:b/>
                <w:bCs/>
              </w:rPr>
              <w:t>te</w:t>
            </w:r>
            <w:r>
              <w:rPr>
                <w:b/>
                <w:bCs/>
              </w:rPr>
              <w:t>k</w:t>
            </w:r>
            <w:r w:rsidRPr="00AB1F7F">
              <w:rPr>
                <w:b/>
                <w:bCs/>
              </w:rPr>
              <w:t>eningen</w:t>
            </w:r>
          </w:p>
        </w:tc>
      </w:tr>
      <w:tr w:rsidR="00F21E74" w14:paraId="41B02A95" w14:textId="77777777" w:rsidTr="001335DD">
        <w:tc>
          <w:tcPr>
            <w:tcW w:w="10490" w:type="dxa"/>
            <w:gridSpan w:val="2"/>
          </w:tcPr>
          <w:p w14:paraId="5A327BBB" w14:textId="77777777" w:rsidR="00F21E74" w:rsidRDefault="00F21E74" w:rsidP="001335DD">
            <w:pPr>
              <w:rPr>
                <w:b/>
                <w:bCs/>
              </w:rPr>
            </w:pPr>
            <w:r w:rsidRPr="00AB1F7F">
              <w:rPr>
                <w:b/>
                <w:bCs/>
              </w:rPr>
              <w:t>Samenvatting</w:t>
            </w:r>
            <w:r w:rsidRPr="00AB1F7F">
              <w:rPr>
                <w:b/>
                <w:bCs/>
              </w:rPr>
              <w:br/>
            </w:r>
          </w:p>
          <w:p w14:paraId="2FBFAF7C" w14:textId="77777777" w:rsidR="00F21E74" w:rsidRDefault="00F21E74" w:rsidP="001335DD">
            <w:pPr>
              <w:rPr>
                <w:b/>
                <w:bCs/>
              </w:rPr>
            </w:pPr>
          </w:p>
          <w:p w14:paraId="3192FF4B" w14:textId="77777777" w:rsidR="00F21E74" w:rsidRDefault="00F21E74" w:rsidP="001335DD">
            <w:pPr>
              <w:rPr>
                <w:b/>
                <w:bCs/>
              </w:rPr>
            </w:pPr>
          </w:p>
          <w:p w14:paraId="01134613" w14:textId="77777777" w:rsidR="00F21E74" w:rsidRDefault="00F21E74" w:rsidP="001335DD">
            <w:pPr>
              <w:rPr>
                <w:b/>
                <w:bCs/>
              </w:rPr>
            </w:pPr>
          </w:p>
          <w:p w14:paraId="07CF95BD" w14:textId="77777777" w:rsidR="00F21E74" w:rsidRDefault="00F21E74" w:rsidP="001335DD"/>
        </w:tc>
      </w:tr>
    </w:tbl>
    <w:p w14:paraId="717ACD78" w14:textId="77777777" w:rsidR="00B81C53" w:rsidRDefault="00B81C53" w:rsidP="00ED6E9A"/>
    <w:sectPr w:rsidR="00B81C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A00C7" w14:textId="77777777" w:rsidR="00890EF5" w:rsidRDefault="00890EF5" w:rsidP="00EB6A09">
      <w:pPr>
        <w:spacing w:after="0" w:line="240" w:lineRule="auto"/>
      </w:pPr>
      <w:r>
        <w:separator/>
      </w:r>
    </w:p>
  </w:endnote>
  <w:endnote w:type="continuationSeparator" w:id="0">
    <w:p w14:paraId="15C4ECCF" w14:textId="77777777" w:rsidR="00890EF5" w:rsidRDefault="00890EF5" w:rsidP="00EB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5C94" w14:textId="77777777" w:rsidR="00EB6A09" w:rsidRDefault="00EB6A0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78CC" w14:textId="2F9A2F9D" w:rsidR="00EB6A09" w:rsidRPr="00045ABE" w:rsidRDefault="00045ABE">
    <w:pPr>
      <w:pStyle w:val="Voettekst"/>
      <w:rPr>
        <w:szCs w:val="20"/>
      </w:rPr>
    </w:pPr>
    <w:r w:rsidRPr="00DD49C5">
      <w:rPr>
        <w:noProof/>
        <w:szCs w:val="20"/>
      </w:rPr>
      <w:drawing>
        <wp:anchor distT="0" distB="0" distL="114300" distR="114300" simplePos="0" relativeHeight="251659264" behindDoc="0" locked="0" layoutInCell="1" allowOverlap="1" wp14:anchorId="7C2CDA99" wp14:editId="5E6B5068">
          <wp:simplePos x="0" y="0"/>
          <wp:positionH relativeFrom="rightMargin">
            <wp:posOffset>-6222365</wp:posOffset>
          </wp:positionH>
          <wp:positionV relativeFrom="paragraph">
            <wp:posOffset>-81226</wp:posOffset>
          </wp:positionV>
          <wp:extent cx="497840" cy="497840"/>
          <wp:effectExtent l="0" t="0" r="0" b="0"/>
          <wp:wrapSquare wrapText="bothSides"/>
          <wp:docPr id="1" name="Picture 1" descr="A red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squar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840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49C5">
      <w:rPr>
        <w:szCs w:val="20"/>
      </w:rPr>
      <w:t>Kenniscentrum Talentontwikkeling</w:t>
    </w:r>
    <w:r w:rsidRPr="00DD49C5">
      <w:rPr>
        <w:szCs w:val="20"/>
      </w:rPr>
      <w:br/>
      <w:t>Lectoraat Leren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0CB6" w14:textId="77777777" w:rsidR="00EB6A09" w:rsidRDefault="00EB6A0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A7096" w14:textId="77777777" w:rsidR="00890EF5" w:rsidRDefault="00890EF5" w:rsidP="00EB6A09">
      <w:pPr>
        <w:spacing w:after="0" w:line="240" w:lineRule="auto"/>
      </w:pPr>
      <w:r>
        <w:separator/>
      </w:r>
    </w:p>
  </w:footnote>
  <w:footnote w:type="continuationSeparator" w:id="0">
    <w:p w14:paraId="3602353F" w14:textId="77777777" w:rsidR="00890EF5" w:rsidRDefault="00890EF5" w:rsidP="00EB6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5A062" w14:textId="77777777" w:rsidR="00EB6A09" w:rsidRDefault="00EB6A0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F3F2" w14:textId="77777777" w:rsidR="00EB6A09" w:rsidRDefault="00EB6A0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7C82" w14:textId="77777777" w:rsidR="00EB6A09" w:rsidRDefault="00EB6A0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57D12"/>
    <w:multiLevelType w:val="hybridMultilevel"/>
    <w:tmpl w:val="EAD81584"/>
    <w:lvl w:ilvl="0" w:tplc="D870CD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DA0BEC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E0272D4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0C820B2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6AEFF1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88E77A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FC2743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86C591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F30045A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50F106C2"/>
    <w:multiLevelType w:val="hybridMultilevel"/>
    <w:tmpl w:val="99CE1824"/>
    <w:lvl w:ilvl="0" w:tplc="989C31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026810">
    <w:abstractNumId w:val="0"/>
  </w:num>
  <w:num w:numId="2" w16cid:durableId="660156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74"/>
    <w:rsid w:val="00045ABE"/>
    <w:rsid w:val="00071B13"/>
    <w:rsid w:val="000A107D"/>
    <w:rsid w:val="000B2708"/>
    <w:rsid w:val="001535D9"/>
    <w:rsid w:val="001A57CC"/>
    <w:rsid w:val="001F5A10"/>
    <w:rsid w:val="003245F3"/>
    <w:rsid w:val="00390AED"/>
    <w:rsid w:val="005A0446"/>
    <w:rsid w:val="005C394D"/>
    <w:rsid w:val="00683894"/>
    <w:rsid w:val="007B3B9A"/>
    <w:rsid w:val="00802685"/>
    <w:rsid w:val="0089080A"/>
    <w:rsid w:val="00890EF5"/>
    <w:rsid w:val="00912EA2"/>
    <w:rsid w:val="0097199B"/>
    <w:rsid w:val="009C3FCA"/>
    <w:rsid w:val="00A627A8"/>
    <w:rsid w:val="00AE2659"/>
    <w:rsid w:val="00B81C53"/>
    <w:rsid w:val="00BE1D4C"/>
    <w:rsid w:val="00BF19C4"/>
    <w:rsid w:val="00BF6613"/>
    <w:rsid w:val="00C1104B"/>
    <w:rsid w:val="00C72B5C"/>
    <w:rsid w:val="00C76BA0"/>
    <w:rsid w:val="00C8008D"/>
    <w:rsid w:val="00CA768D"/>
    <w:rsid w:val="00CF603C"/>
    <w:rsid w:val="00DB5851"/>
    <w:rsid w:val="00DD4203"/>
    <w:rsid w:val="00DF2E4C"/>
    <w:rsid w:val="00EB6A09"/>
    <w:rsid w:val="00ED6E9A"/>
    <w:rsid w:val="00ED6FAE"/>
    <w:rsid w:val="00F21E74"/>
    <w:rsid w:val="00F801BA"/>
    <w:rsid w:val="00F9026C"/>
    <w:rsid w:val="00FA6184"/>
    <w:rsid w:val="00FD40FC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F281"/>
  <w15:chartTrackingRefBased/>
  <w15:docId w15:val="{A299D078-2479-499F-A702-0969307F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1E74"/>
  </w:style>
  <w:style w:type="paragraph" w:styleId="Kop1">
    <w:name w:val="heading 1"/>
    <w:basedOn w:val="Standaard"/>
    <w:next w:val="Standaard"/>
    <w:link w:val="Kop1Char"/>
    <w:uiPriority w:val="9"/>
    <w:qFormat/>
    <w:rsid w:val="00F21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21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21E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1E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21E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21E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21E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21E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21E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1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21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21E7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1E7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1E7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1E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1E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1E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1E7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21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1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1E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1E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21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21E7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21E7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21E7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21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1E7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21E74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F2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B6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6A09"/>
  </w:style>
  <w:style w:type="paragraph" w:styleId="Voettekst">
    <w:name w:val="footer"/>
    <w:basedOn w:val="Standaard"/>
    <w:link w:val="VoettekstChar"/>
    <w:uiPriority w:val="99"/>
    <w:unhideWhenUsed/>
    <w:rsid w:val="00EB6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6A09"/>
  </w:style>
  <w:style w:type="character" w:styleId="Hyperlink">
    <w:name w:val="Hyperlink"/>
    <w:basedOn w:val="Standaardalinea-lettertype"/>
    <w:uiPriority w:val="99"/>
    <w:unhideWhenUsed/>
    <w:rsid w:val="0080268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02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hogeschoolrotterdam.nl/onderzoek/projecten-en-publicaties/talentontwikkeling/optimaliseren-leerprocessen/aantekeningen-maken-is-hard-werken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440</Words>
  <Characters>2423</Characters>
  <Application>Microsoft Office Word</Application>
  <DocSecurity>0</DocSecurity>
  <Lines>20</Lines>
  <Paragraphs>5</Paragraphs>
  <ScaleCrop>false</ScaleCrop>
  <Company>Hogeschool Rotterdam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Haar-Weber, A.M. van der (Agnes)</dc:creator>
  <cp:keywords/>
  <dc:description/>
  <cp:lastModifiedBy>Haar-Weber, A.M. van der (Agnes)</cp:lastModifiedBy>
  <cp:revision>36</cp:revision>
  <dcterms:created xsi:type="dcterms:W3CDTF">2024-10-18T09:37:00Z</dcterms:created>
  <dcterms:modified xsi:type="dcterms:W3CDTF">2025-12-18T13:36:00Z</dcterms:modified>
</cp:coreProperties>
</file>