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4B1E" w14:textId="77777777" w:rsidR="002D5AC5" w:rsidRPr="002D5AC5" w:rsidRDefault="002D5AC5" w:rsidP="002D5AC5">
      <w:pPr>
        <w:tabs>
          <w:tab w:val="center" w:pos="4153"/>
          <w:tab w:val="right" w:pos="8306"/>
        </w:tabs>
        <w:autoSpaceDE w:val="0"/>
        <w:autoSpaceDN w:val="0"/>
        <w:adjustRightInd w:val="0"/>
        <w:spacing w:before="0"/>
        <w:contextualSpacing/>
        <w:outlineLvl w:val="0"/>
        <w:rPr>
          <w:rFonts w:ascii="Arial" w:eastAsia="Times New Roman" w:hAnsi="Arial"/>
          <w:b/>
          <w:bCs/>
          <w:kern w:val="32"/>
          <w:sz w:val="28"/>
          <w:szCs w:val="32"/>
          <w:lang w:val="x-none" w:eastAsia="x-none"/>
        </w:rPr>
      </w:pPr>
      <w:bookmarkStart w:id="0" w:name="_Toc528595378"/>
      <w:r w:rsidRPr="002D5AC5">
        <w:rPr>
          <w:rFonts w:ascii="Arial" w:eastAsia="Times New Roman" w:hAnsi="Arial"/>
          <w:b/>
          <w:bCs/>
          <w:kern w:val="32"/>
          <w:sz w:val="28"/>
          <w:szCs w:val="32"/>
          <w:lang w:val="x-none" w:eastAsia="x-none"/>
        </w:rPr>
        <w:t>Bijlage c. Opbrengstformulier lesobservatie (</w:t>
      </w:r>
      <w:proofErr w:type="spellStart"/>
      <w:r w:rsidRPr="002D5AC5">
        <w:rPr>
          <w:rFonts w:ascii="Arial" w:eastAsia="Times New Roman" w:hAnsi="Arial"/>
          <w:b/>
          <w:bCs/>
          <w:kern w:val="32"/>
          <w:sz w:val="28"/>
          <w:szCs w:val="32"/>
          <w:lang w:val="x-none" w:eastAsia="x-none"/>
        </w:rPr>
        <w:t>summatief</w:t>
      </w:r>
      <w:proofErr w:type="spellEnd"/>
      <w:r w:rsidRPr="002D5AC5">
        <w:rPr>
          <w:rFonts w:ascii="Arial" w:eastAsia="Times New Roman" w:hAnsi="Arial"/>
          <w:b/>
          <w:bCs/>
          <w:kern w:val="32"/>
          <w:sz w:val="28"/>
          <w:szCs w:val="32"/>
          <w:lang w:val="x-none" w:eastAsia="x-none"/>
        </w:rPr>
        <w:t>)</w:t>
      </w:r>
      <w:bookmarkEnd w:id="0"/>
    </w:p>
    <w:p w14:paraId="48FE8681" w14:textId="77777777" w:rsidR="002D5AC5" w:rsidRPr="002D5AC5" w:rsidRDefault="002D5AC5" w:rsidP="002D5AC5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/>
          <w:sz w:val="20"/>
          <w:szCs w:val="24"/>
          <w:lang w:eastAsia="nl-N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2"/>
      </w:tblGrid>
      <w:tr w:rsidR="002D5AC5" w:rsidRPr="002D5AC5" w14:paraId="611299F5" w14:textId="77777777" w:rsidTr="001318C7">
        <w:tc>
          <w:tcPr>
            <w:tcW w:w="14992" w:type="dxa"/>
            <w:shd w:val="clear" w:color="auto" w:fill="auto"/>
          </w:tcPr>
          <w:p w14:paraId="677ADD13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Naam:</w:t>
            </w:r>
          </w:p>
          <w:p w14:paraId="6F80166A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Datum:</w:t>
            </w:r>
          </w:p>
          <w:p w14:paraId="1FE8CBA8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Locatie:</w:t>
            </w:r>
          </w:p>
          <w:p w14:paraId="40D9BC48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t>Beoordelaar(s)</w:t>
            </w:r>
          </w:p>
          <w:p w14:paraId="7C18DE3C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</w:tbl>
    <w:p w14:paraId="21A93714" w14:textId="77777777" w:rsidR="002D5AC5" w:rsidRPr="002D5AC5" w:rsidRDefault="002D5AC5" w:rsidP="002D5AC5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/>
          <w:sz w:val="20"/>
          <w:szCs w:val="24"/>
          <w:lang w:eastAsia="nl-N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72"/>
      </w:tblGrid>
      <w:tr w:rsidR="002D5AC5" w:rsidRPr="002D5AC5" w14:paraId="6BA3C787" w14:textId="77777777" w:rsidTr="001318C7">
        <w:trPr>
          <w:tblHeader/>
        </w:trPr>
        <w:tc>
          <w:tcPr>
            <w:tcW w:w="5920" w:type="dxa"/>
            <w:shd w:val="clear" w:color="auto" w:fill="8DB3E2"/>
          </w:tcPr>
          <w:p w14:paraId="73B2C365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Leerresultaten met indicatoren</w:t>
            </w:r>
          </w:p>
        </w:tc>
        <w:tc>
          <w:tcPr>
            <w:tcW w:w="9072" w:type="dxa"/>
            <w:shd w:val="clear" w:color="auto" w:fill="8DB3E2"/>
          </w:tcPr>
          <w:p w14:paraId="2BFEDE52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Waargenomen gedrag (beschrijvend van aard)</w:t>
            </w:r>
          </w:p>
        </w:tc>
      </w:tr>
      <w:tr w:rsidR="002D5AC5" w:rsidRPr="002D5AC5" w14:paraId="4545EDCF" w14:textId="77777777" w:rsidTr="001318C7">
        <w:tc>
          <w:tcPr>
            <w:tcW w:w="5920" w:type="dxa"/>
            <w:shd w:val="clear" w:color="auto" w:fill="8DB3E2"/>
          </w:tcPr>
          <w:p w14:paraId="052A7AC9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Volledige lesvoorbereiding volgens formulier Kallenberg </w:t>
            </w:r>
          </w:p>
        </w:tc>
        <w:tc>
          <w:tcPr>
            <w:tcW w:w="9072" w:type="dxa"/>
            <w:shd w:val="clear" w:color="auto" w:fill="8DB3E2"/>
          </w:tcPr>
          <w:p w14:paraId="49B5247F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</w:p>
        </w:tc>
      </w:tr>
      <w:tr w:rsidR="002D5AC5" w:rsidRPr="002D5AC5" w14:paraId="3625C8A6" w14:textId="77777777" w:rsidTr="001318C7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26C0F797" w14:textId="77777777" w:rsidR="002D5AC5" w:rsidRPr="002D5AC5" w:rsidRDefault="002D5AC5" w:rsidP="002D5AC5">
            <w:pPr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3E72A14" w14:textId="77777777" w:rsidR="002D5AC5" w:rsidRPr="002D5AC5" w:rsidRDefault="002D5AC5" w:rsidP="002D5AC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Je werkt met een lesvoorbereiding waarin de samenhang blijkt tussen leerdoelen, doelgroep en onderwijsactiviteiten. </w:t>
            </w:r>
          </w:p>
          <w:p w14:paraId="66463361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E2E0295" w14:textId="77777777" w:rsidR="002D5AC5" w:rsidRPr="002D5AC5" w:rsidRDefault="002D5AC5" w:rsidP="002D5AC5">
            <w:pPr>
              <w:spacing w:before="0"/>
              <w:ind w:left="72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D5AC5" w:rsidRPr="002D5AC5" w14:paraId="70F18EAF" w14:textId="77777777" w:rsidTr="001318C7">
        <w:tc>
          <w:tcPr>
            <w:tcW w:w="5920" w:type="dxa"/>
            <w:shd w:val="clear" w:color="auto" w:fill="8DB3E2"/>
          </w:tcPr>
          <w:p w14:paraId="628F5CD2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Pedagogisch handelen</w:t>
            </w:r>
          </w:p>
        </w:tc>
        <w:tc>
          <w:tcPr>
            <w:tcW w:w="9072" w:type="dxa"/>
            <w:shd w:val="clear" w:color="auto" w:fill="8DB3E2"/>
          </w:tcPr>
          <w:p w14:paraId="30E8E04C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D5AC5" w:rsidRPr="002D5AC5" w14:paraId="1647B430" w14:textId="77777777" w:rsidTr="001318C7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7DFBCFEC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406496C8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maakt contact met studenten (je hebt oogcontact, noemt hun naam, toont belangstelling en sluit aan bij hun interesses).</w:t>
            </w:r>
          </w:p>
          <w:p w14:paraId="6DF94ED8" w14:textId="77777777" w:rsidR="002D5AC5" w:rsidRPr="002D5AC5" w:rsidRDefault="002D5AC5" w:rsidP="002D5AC5">
            <w:pPr>
              <w:spacing w:before="0" w:line="276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1052ACA8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zet effectieve verbale en non-verbale gesprekstechnieken in.</w:t>
            </w:r>
          </w:p>
          <w:p w14:paraId="4EB669FE" w14:textId="77777777" w:rsidR="002D5AC5" w:rsidRPr="002D5AC5" w:rsidRDefault="002D5AC5" w:rsidP="002D5AC5">
            <w:pPr>
              <w:spacing w:before="0" w:line="276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Stelt vragen op niveau van inhoud, strategie, modus of kwaliteit. </w:t>
            </w:r>
          </w:p>
          <w:p w14:paraId="470D219F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DCF9D43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schept een klimaat waarin docent en studenten op een respectvolle manier met elkaar omgaan en waar achterliggende waarden en normen worden geëxpliciteerd.</w:t>
            </w:r>
          </w:p>
          <w:p w14:paraId="00D0FEA4" w14:textId="77777777" w:rsidR="002D5AC5" w:rsidRPr="002D5AC5" w:rsidRDefault="002D5AC5" w:rsidP="002D5AC5">
            <w:pPr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6CC5913F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overlegt met studenten, maakt heldere afspraken en stemt regels en procedures af waarbij je studenten stimuleert om in toenemende mate verantwoordelijkheid te nemen</w:t>
            </w:r>
          </w:p>
          <w:p w14:paraId="72621C84" w14:textId="77777777" w:rsidR="002D5AC5" w:rsidRPr="002D5AC5" w:rsidRDefault="002D5AC5" w:rsidP="002D5AC5">
            <w:pPr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38ECD848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gaat op een adequate en flexibele manier om met (mogelijke) ordeverstoringen.</w:t>
            </w:r>
          </w:p>
          <w:p w14:paraId="71322462" w14:textId="77777777" w:rsidR="002D5AC5" w:rsidRPr="002D5AC5" w:rsidRDefault="002D5AC5" w:rsidP="002D5AC5">
            <w:pPr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2BAAC8D3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handelt op pedagogisch tactvolle wijze om studenten aan te moedigen en hen te stimuleren</w:t>
            </w:r>
          </w:p>
          <w:p w14:paraId="51E71EFE" w14:textId="77777777" w:rsidR="002D5AC5" w:rsidRPr="002D5AC5" w:rsidRDefault="002D5AC5" w:rsidP="002D5AC5">
            <w:pPr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2A9CD609" w14:textId="77777777" w:rsidR="002D5AC5" w:rsidRPr="002D5AC5" w:rsidRDefault="002D5AC5" w:rsidP="002D5AC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stemt je begeleiding en klassenmanagement af op de groepsdynamiek.</w:t>
            </w:r>
          </w:p>
          <w:p w14:paraId="5DCBCFFD" w14:textId="77777777" w:rsidR="002D5AC5" w:rsidRPr="002D5AC5" w:rsidRDefault="002D5AC5" w:rsidP="002D5AC5">
            <w:pPr>
              <w:spacing w:before="0" w:line="276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6EF70A01" w14:textId="77777777" w:rsidR="002D5AC5" w:rsidRPr="002D5AC5" w:rsidRDefault="002D5AC5" w:rsidP="002D5AC5">
            <w:pPr>
              <w:spacing w:before="0"/>
              <w:ind w:left="78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D5AC5" w:rsidRPr="002D5AC5" w14:paraId="62F9A12B" w14:textId="77777777" w:rsidTr="001318C7">
        <w:tc>
          <w:tcPr>
            <w:tcW w:w="5920" w:type="dxa"/>
            <w:shd w:val="clear" w:color="auto" w:fill="8DB3E2"/>
          </w:tcPr>
          <w:p w14:paraId="57D85799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 xml:space="preserve">Didactisch handelen </w:t>
            </w:r>
          </w:p>
        </w:tc>
        <w:tc>
          <w:tcPr>
            <w:tcW w:w="9072" w:type="dxa"/>
            <w:shd w:val="clear" w:color="auto" w:fill="8DB3E2"/>
          </w:tcPr>
          <w:p w14:paraId="21A57155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2D5AC5" w:rsidRPr="002D5AC5" w14:paraId="5B29DDDD" w14:textId="77777777" w:rsidTr="001318C7">
        <w:tc>
          <w:tcPr>
            <w:tcW w:w="5920" w:type="dxa"/>
            <w:shd w:val="clear" w:color="auto" w:fill="auto"/>
          </w:tcPr>
          <w:p w14:paraId="1DA8DFEA" w14:textId="77777777" w:rsidR="002D5AC5" w:rsidRPr="002D5AC5" w:rsidRDefault="002D5AC5" w:rsidP="002D5AC5">
            <w:pPr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72A2E00F" w14:textId="77777777" w:rsidR="002D5AC5" w:rsidRPr="002D5AC5" w:rsidRDefault="002D5AC5" w:rsidP="002D5A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lastRenderedPageBreak/>
              <w:t>Je maakt de leerstof toegankelijk voor de doelgroep qua niveau en leeractiviteiten. Geeft feedback op inhoud, strategie, modus of kwaliteit.</w:t>
            </w:r>
          </w:p>
          <w:p w14:paraId="6D7A874C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10A56586" w14:textId="77777777" w:rsidR="002D5AC5" w:rsidRPr="002D5AC5" w:rsidRDefault="002D5AC5" w:rsidP="002D5A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communiceert met studenten over de inhoud en relevantie van de onderwijsactiviteiten.</w:t>
            </w:r>
          </w:p>
          <w:p w14:paraId="34348359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D9FB39D" w14:textId="77777777" w:rsidR="002D5AC5" w:rsidRPr="002D5AC5" w:rsidRDefault="002D5AC5" w:rsidP="002D5A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hanteert een (breed) scala aan leer- en onderwijsstrategieën waarmee je een bijdrage levert aan zelfsturing van studenten.</w:t>
            </w:r>
          </w:p>
          <w:p w14:paraId="52BA7669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ind w:left="708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565D74F5" w14:textId="77777777" w:rsidR="002D5AC5" w:rsidRPr="002D5AC5" w:rsidRDefault="002D5AC5" w:rsidP="002D5A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past verschillende methoden van differentiatie toe (tempo, niveau</w:t>
            </w:r>
            <w:r w:rsidRPr="002D5AC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 xml:space="preserve">, </w:t>
            </w: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kennis, taak) om aan te sluiten bij de leerbehoefte van je studenten.</w:t>
            </w:r>
          </w:p>
          <w:p w14:paraId="5A5CBA89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ind w:left="708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326D0A50" w14:textId="77777777" w:rsidR="002D5AC5" w:rsidRPr="002D5AC5" w:rsidRDefault="002D5AC5" w:rsidP="002D5A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zorgt voor een ordelijk en constructief leerklimaat.</w:t>
            </w:r>
          </w:p>
          <w:p w14:paraId="1C317229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</w:pPr>
          </w:p>
          <w:p w14:paraId="2FF5533B" w14:textId="77777777" w:rsidR="002D5AC5" w:rsidRPr="002D5AC5" w:rsidRDefault="002D5AC5" w:rsidP="002D5AC5">
            <w:pPr>
              <w:spacing w:before="0"/>
              <w:ind w:left="36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072" w:type="dxa"/>
            <w:shd w:val="clear" w:color="auto" w:fill="auto"/>
          </w:tcPr>
          <w:p w14:paraId="7186CB15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70313D3A" w14:textId="77777777" w:rsidR="002D5AC5" w:rsidRPr="002D5AC5" w:rsidRDefault="002D5AC5" w:rsidP="002D5AC5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/>
          <w:sz w:val="20"/>
          <w:szCs w:val="24"/>
          <w:lang w:eastAsia="nl-N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72"/>
      </w:tblGrid>
      <w:tr w:rsidR="002D5AC5" w:rsidRPr="002D5AC5" w14:paraId="03E9F66D" w14:textId="77777777" w:rsidTr="001318C7">
        <w:trPr>
          <w:trHeight w:val="197"/>
        </w:trPr>
        <w:tc>
          <w:tcPr>
            <w:tcW w:w="5920" w:type="dxa"/>
            <w:shd w:val="clear" w:color="auto" w:fill="8DB3E2"/>
          </w:tcPr>
          <w:p w14:paraId="2C06C106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Nabespreking</w:t>
            </w:r>
          </w:p>
        </w:tc>
        <w:tc>
          <w:tcPr>
            <w:tcW w:w="9072" w:type="dxa"/>
            <w:shd w:val="clear" w:color="auto" w:fill="8DB3E2"/>
          </w:tcPr>
          <w:p w14:paraId="1A27CCD6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2D5AC5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Door deelnemer genoemde verantwoording</w:t>
            </w:r>
          </w:p>
        </w:tc>
      </w:tr>
      <w:tr w:rsidR="002D5AC5" w:rsidRPr="002D5AC5" w14:paraId="0F5C378C" w14:textId="77777777" w:rsidTr="001318C7">
        <w:trPr>
          <w:trHeight w:val="2544"/>
        </w:trPr>
        <w:tc>
          <w:tcPr>
            <w:tcW w:w="5920" w:type="dxa"/>
            <w:shd w:val="clear" w:color="auto" w:fill="auto"/>
          </w:tcPr>
          <w:p w14:paraId="419F6E6B" w14:textId="77777777" w:rsidR="002D5AC5" w:rsidRPr="002D5AC5" w:rsidRDefault="002D5AC5" w:rsidP="002D5A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Je verantwoordt de organisatie en uitvoering van je onderwijs en klassenmanagement. </w:t>
            </w:r>
          </w:p>
          <w:p w14:paraId="1C5BC8E7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08370B15" w14:textId="77777777" w:rsidR="002D5AC5" w:rsidRPr="002D5AC5" w:rsidRDefault="002D5AC5" w:rsidP="002D5A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Je kunt je pedagogisch handelen expliciteren, evalueren en ontwikkelen door middel van kritische zelfreflectie. </w:t>
            </w:r>
          </w:p>
          <w:p w14:paraId="42B0CAD8" w14:textId="77777777" w:rsidR="002D5AC5" w:rsidRPr="002D5AC5" w:rsidRDefault="002D5AC5" w:rsidP="002D5AC5">
            <w:pPr>
              <w:spacing w:before="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  <w:p w14:paraId="13628C60" w14:textId="77777777" w:rsidR="002D5AC5" w:rsidRPr="002D5AC5" w:rsidRDefault="002D5AC5" w:rsidP="002D5AC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60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2D5AC5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Je reflecteert op je aanpak en op verbetermogelijkheden</w:t>
            </w:r>
          </w:p>
          <w:p w14:paraId="46AFF26D" w14:textId="77777777" w:rsidR="002D5AC5" w:rsidRPr="002D5AC5" w:rsidRDefault="002D5AC5" w:rsidP="002D5AC5">
            <w:pPr>
              <w:spacing w:before="0"/>
              <w:ind w:left="36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  <w:tc>
          <w:tcPr>
            <w:tcW w:w="9072" w:type="dxa"/>
            <w:shd w:val="clear" w:color="auto" w:fill="auto"/>
          </w:tcPr>
          <w:p w14:paraId="66F4183C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3D52B16E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  <w:p w14:paraId="286D9790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pPr>
          </w:p>
        </w:tc>
      </w:tr>
    </w:tbl>
    <w:p w14:paraId="5FCBAD3B" w14:textId="77777777" w:rsidR="002D5AC5" w:rsidRPr="002D5AC5" w:rsidRDefault="002D5AC5" w:rsidP="002D5AC5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/>
          <w:sz w:val="20"/>
          <w:szCs w:val="24"/>
          <w:lang w:eastAsia="nl-NL"/>
        </w:rPr>
      </w:pPr>
      <w:r w:rsidRPr="002D5AC5">
        <w:rPr>
          <w:rFonts w:ascii="Arial" w:eastAsia="Times New Roman" w:hAnsi="Arial"/>
          <w:sz w:val="20"/>
          <w:szCs w:val="24"/>
          <w:lang w:eastAsia="nl-NL"/>
        </w:rPr>
        <w:br w:type="page"/>
      </w:r>
    </w:p>
    <w:p w14:paraId="23C19331" w14:textId="77777777" w:rsidR="002D5AC5" w:rsidRPr="002D5AC5" w:rsidRDefault="002D5AC5" w:rsidP="002D5AC5">
      <w:pPr>
        <w:spacing w:before="46" w:after="120"/>
        <w:ind w:right="-20"/>
        <w:rPr>
          <w:rFonts w:ascii="Arial" w:eastAsia="Arial" w:hAnsi="Arial" w:cs="Arial"/>
          <w:sz w:val="44"/>
          <w:szCs w:val="44"/>
          <w:lang w:eastAsia="zh-CN"/>
        </w:rPr>
      </w:pPr>
      <w:r w:rsidRPr="002D5AC5">
        <w:rPr>
          <w:rFonts w:ascii="Arial" w:eastAsia="Arial" w:hAnsi="Arial" w:cs="Arial"/>
          <w:b/>
          <w:bCs/>
          <w:sz w:val="44"/>
          <w:szCs w:val="44"/>
          <w:lang w:eastAsia="zh-CN"/>
        </w:rPr>
        <w:t>Eindoorde</w:t>
      </w:r>
      <w:r w:rsidRPr="002D5AC5">
        <w:rPr>
          <w:rFonts w:ascii="Arial" w:eastAsia="Arial" w:hAnsi="Arial" w:cs="Arial"/>
          <w:b/>
          <w:bCs/>
          <w:spacing w:val="3"/>
          <w:sz w:val="44"/>
          <w:szCs w:val="44"/>
          <w:lang w:eastAsia="zh-CN"/>
        </w:rPr>
        <w:t>e</w:t>
      </w:r>
      <w:r w:rsidRPr="002D5AC5">
        <w:rPr>
          <w:rFonts w:ascii="Arial" w:eastAsia="Arial" w:hAnsi="Arial" w:cs="Arial"/>
          <w:b/>
          <w:bCs/>
          <w:sz w:val="44"/>
          <w:szCs w:val="44"/>
          <w:lang w:eastAsia="zh-CN"/>
        </w:rPr>
        <w:t>l PDG–lesbezoek</w:t>
      </w:r>
    </w:p>
    <w:p w14:paraId="543881B6" w14:textId="77777777" w:rsidR="002D5AC5" w:rsidRPr="002D5AC5" w:rsidRDefault="002D5AC5" w:rsidP="002D5AC5">
      <w:pPr>
        <w:spacing w:before="16" w:after="120" w:line="240" w:lineRule="exact"/>
        <w:rPr>
          <w:rFonts w:ascii="Arial" w:hAnsi="Arial" w:cs="Arial"/>
          <w:sz w:val="20"/>
          <w:szCs w:val="20"/>
          <w:lang w:eastAsia="zh-CN"/>
        </w:rPr>
      </w:pPr>
    </w:p>
    <w:p w14:paraId="16D504D4" w14:textId="77777777" w:rsidR="002D5AC5" w:rsidRPr="002D5AC5" w:rsidRDefault="002D5AC5" w:rsidP="002D5AC5">
      <w:pPr>
        <w:spacing w:before="16" w:after="120" w:line="240" w:lineRule="exact"/>
        <w:rPr>
          <w:rFonts w:ascii="Arial" w:hAnsi="Arial" w:cs="Arial"/>
          <w:sz w:val="20"/>
          <w:szCs w:val="20"/>
          <w:lang w:eastAsia="zh-CN"/>
        </w:rPr>
      </w:pPr>
      <w:r w:rsidRPr="002D5AC5">
        <w:rPr>
          <w:rFonts w:ascii="Arial" w:hAnsi="Arial" w:cs="Arial"/>
          <w:sz w:val="20"/>
          <w:szCs w:val="20"/>
          <w:lang w:eastAsia="zh-CN"/>
        </w:rPr>
        <w:t xml:space="preserve">Van: </w:t>
      </w:r>
      <w:r w:rsidRPr="002D5AC5">
        <w:rPr>
          <w:rFonts w:ascii="Arial" w:hAnsi="Arial" w:cs="Arial"/>
          <w:i/>
          <w:sz w:val="20"/>
          <w:szCs w:val="20"/>
          <w:lang w:eastAsia="zh-CN"/>
        </w:rPr>
        <w:t>&lt;naam deelnemer&gt;</w:t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  <w:t xml:space="preserve">studentnummer: </w:t>
      </w:r>
    </w:p>
    <w:p w14:paraId="0526E71A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  <w:r w:rsidRPr="002D5AC5">
        <w:rPr>
          <w:rFonts w:ascii="Arial" w:eastAsia="Arial" w:hAnsi="Arial" w:cs="Arial"/>
          <w:b/>
          <w:bCs/>
          <w:position w:val="-1"/>
          <w:sz w:val="28"/>
          <w:szCs w:val="28"/>
          <w:lang w:eastAsia="zh-CN"/>
        </w:rPr>
        <w:t>O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VER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>Z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I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CH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>T</w:t>
      </w:r>
      <w:r w:rsidRPr="002D5AC5">
        <w:rPr>
          <w:rFonts w:ascii="Arial" w:eastAsia="Arial" w:hAnsi="Arial" w:cs="Arial"/>
          <w:b/>
          <w:bCs/>
          <w:spacing w:val="4"/>
          <w:position w:val="-1"/>
          <w:sz w:val="20"/>
          <w:szCs w:val="24"/>
          <w:lang w:eastAsia="zh-CN"/>
        </w:rPr>
        <w:t>V</w:t>
      </w:r>
      <w:r w:rsidRPr="002D5AC5">
        <w:rPr>
          <w:rFonts w:ascii="Arial" w:eastAsia="Arial" w:hAnsi="Arial" w:cs="Arial"/>
          <w:b/>
          <w:bCs/>
          <w:spacing w:val="-6"/>
          <w:position w:val="-1"/>
          <w:sz w:val="20"/>
          <w:szCs w:val="24"/>
          <w:lang w:eastAsia="zh-CN"/>
        </w:rPr>
        <w:t>A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 xml:space="preserve">N 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BE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OO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RDE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>L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I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N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G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E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>N</w:t>
      </w:r>
    </w:p>
    <w:p w14:paraId="407C78C2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523"/>
        <w:gridCol w:w="1212"/>
        <w:gridCol w:w="1205"/>
        <w:gridCol w:w="450"/>
        <w:gridCol w:w="7726"/>
      </w:tblGrid>
      <w:tr w:rsidR="002D5AC5" w:rsidRPr="002D5AC5" w14:paraId="17415C8D" w14:textId="77777777" w:rsidTr="001318C7">
        <w:tc>
          <w:tcPr>
            <w:tcW w:w="531" w:type="dxa"/>
            <w:shd w:val="clear" w:color="auto" w:fill="D9D9D9"/>
          </w:tcPr>
          <w:p w14:paraId="023179AE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highlight w:val="lightGray"/>
                <w:lang w:eastAsia="zh-CN"/>
              </w:rPr>
            </w:pPr>
          </w:p>
        </w:tc>
        <w:tc>
          <w:tcPr>
            <w:tcW w:w="3523" w:type="dxa"/>
            <w:shd w:val="clear" w:color="auto" w:fill="D9D9D9"/>
          </w:tcPr>
          <w:p w14:paraId="3F15BB76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  <w:t>Onderdeel</w:t>
            </w:r>
          </w:p>
        </w:tc>
        <w:tc>
          <w:tcPr>
            <w:tcW w:w="1203" w:type="dxa"/>
            <w:shd w:val="clear" w:color="auto" w:fill="D9D9D9"/>
          </w:tcPr>
          <w:p w14:paraId="3FC58100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  <w:t>onvoldoende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D9D9D9"/>
          </w:tcPr>
          <w:p w14:paraId="16F2B365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  <w:t>voldoende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8EDB9" w14:textId="77777777" w:rsidR="002D5AC5" w:rsidRPr="002D5AC5" w:rsidRDefault="002D5AC5" w:rsidP="002D5AC5">
            <w:pPr>
              <w:spacing w:after="120" w:line="276" w:lineRule="auto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7726" w:type="dxa"/>
            <w:tcBorders>
              <w:left w:val="single" w:sz="4" w:space="0" w:color="auto"/>
            </w:tcBorders>
            <w:shd w:val="clear" w:color="auto" w:fill="D9D9D9"/>
          </w:tcPr>
          <w:p w14:paraId="5824CFB6" w14:textId="77777777" w:rsidR="002D5AC5" w:rsidRPr="002D5AC5" w:rsidRDefault="002D5AC5" w:rsidP="002D5AC5">
            <w:pPr>
              <w:spacing w:after="120" w:line="276" w:lineRule="auto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  <w:t>Beoordelingsprocedure en cesuur</w:t>
            </w:r>
          </w:p>
        </w:tc>
      </w:tr>
      <w:tr w:rsidR="002D5AC5" w:rsidRPr="002D5AC5" w14:paraId="5B07585F" w14:textId="77777777" w:rsidTr="001318C7">
        <w:tc>
          <w:tcPr>
            <w:tcW w:w="531" w:type="dxa"/>
            <w:shd w:val="clear" w:color="auto" w:fill="auto"/>
          </w:tcPr>
          <w:p w14:paraId="4188421F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235D823E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</w:pPr>
            <w:r w:rsidRPr="002D5AC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  <w:t xml:space="preserve">Lesvoorbereiding </w:t>
            </w:r>
          </w:p>
        </w:tc>
        <w:tc>
          <w:tcPr>
            <w:tcW w:w="1203" w:type="dxa"/>
            <w:shd w:val="clear" w:color="auto" w:fill="auto"/>
          </w:tcPr>
          <w:p w14:paraId="555A5C57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14:paraId="06954AF4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921D9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77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4445F1" w14:textId="77777777" w:rsidR="002D5AC5" w:rsidRPr="002D5AC5" w:rsidRDefault="002D5AC5" w:rsidP="002D5AC5">
            <w:pPr>
              <w:spacing w:before="18" w:after="120" w:line="2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5A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De beoordelaars overleggen na het nagesprek en trachten tot consensus te komen. Bij verschil van inzicht is het oordeel van de beoordelaar namens Post-hbo onderwijs (PDG) doorslaggevend. </w:t>
            </w:r>
          </w:p>
          <w:p w14:paraId="2A3C0CAA" w14:textId="77777777" w:rsidR="002D5AC5" w:rsidRPr="002D5AC5" w:rsidRDefault="002D5AC5" w:rsidP="002D5AC5">
            <w:pPr>
              <w:spacing w:before="18" w:after="120" w:line="2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5AC5">
              <w:rPr>
                <w:rFonts w:ascii="Arial" w:hAnsi="Arial" w:cs="Arial"/>
                <w:sz w:val="20"/>
                <w:szCs w:val="20"/>
                <w:lang w:eastAsia="zh-CN"/>
              </w:rPr>
              <w:t>De kandidaat krijgt per categorie  een beoordeling, onvoldoende of voldoende.</w:t>
            </w:r>
          </w:p>
          <w:p w14:paraId="5CBE8EA1" w14:textId="77777777" w:rsidR="002D5AC5" w:rsidRPr="002D5AC5" w:rsidRDefault="002D5AC5" w:rsidP="002D5AC5">
            <w:pPr>
              <w:spacing w:before="18" w:after="120" w:line="2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5AC5">
              <w:rPr>
                <w:rFonts w:ascii="Arial" w:hAnsi="Arial" w:cs="Arial"/>
                <w:sz w:val="20"/>
                <w:szCs w:val="20"/>
                <w:lang w:eastAsia="zh-CN"/>
              </w:rPr>
              <w:t>Het eindoordeel is voldoende indien alle onderdelen (1 t/m 4) waaronder de beide bekwaamheidsdomeinen als voldoende zijn beoordeeld.</w:t>
            </w:r>
          </w:p>
          <w:p w14:paraId="15728B29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5AC5">
              <w:rPr>
                <w:rFonts w:ascii="Arial" w:hAnsi="Arial" w:cs="Arial"/>
                <w:sz w:val="20"/>
                <w:szCs w:val="20"/>
                <w:lang w:eastAsia="zh-CN"/>
              </w:rPr>
              <w:t>Het eindoordeel is onvoldoende indien één of meerdere onderdelen bekwaamheidsdomeinen als niet voldoende zijn beoordeeld.</w:t>
            </w:r>
          </w:p>
          <w:p w14:paraId="6651611C" w14:textId="77777777" w:rsidR="002D5AC5" w:rsidRPr="002D5AC5" w:rsidRDefault="002D5AC5" w:rsidP="002D5AC5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  <w:r w:rsidRPr="002D5AC5">
              <w:rPr>
                <w:rFonts w:ascii="Arial" w:hAnsi="Arial" w:cs="Arial"/>
                <w:sz w:val="20"/>
                <w:szCs w:val="20"/>
                <w:lang w:eastAsia="nl-NL"/>
              </w:rPr>
              <w:t>Het eindoordeel wordt na het nagesprek medegedeeld. Een schriftelijke beoordeling met rapportage wordt nagestuurd</w:t>
            </w:r>
          </w:p>
        </w:tc>
      </w:tr>
      <w:tr w:rsidR="002D5AC5" w:rsidRPr="002D5AC5" w14:paraId="291E90E4" w14:textId="77777777" w:rsidTr="001318C7">
        <w:tc>
          <w:tcPr>
            <w:tcW w:w="531" w:type="dxa"/>
            <w:shd w:val="clear" w:color="auto" w:fill="auto"/>
          </w:tcPr>
          <w:p w14:paraId="43D60F40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14:paraId="0613E2D2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</w:pPr>
            <w:r w:rsidRPr="002D5AC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  <w:t>Pedagogisch handelen</w:t>
            </w:r>
          </w:p>
        </w:tc>
        <w:tc>
          <w:tcPr>
            <w:tcW w:w="1203" w:type="dxa"/>
            <w:shd w:val="clear" w:color="auto" w:fill="auto"/>
          </w:tcPr>
          <w:p w14:paraId="43F13A3A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14:paraId="185395CB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6549A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77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87933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</w:tr>
      <w:tr w:rsidR="002D5AC5" w:rsidRPr="002D5AC5" w14:paraId="507033B6" w14:textId="77777777" w:rsidTr="001318C7">
        <w:tc>
          <w:tcPr>
            <w:tcW w:w="531" w:type="dxa"/>
            <w:shd w:val="clear" w:color="auto" w:fill="auto"/>
          </w:tcPr>
          <w:p w14:paraId="14A93BDE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3523" w:type="dxa"/>
            <w:shd w:val="clear" w:color="auto" w:fill="auto"/>
          </w:tcPr>
          <w:p w14:paraId="3B6A809A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</w:pPr>
            <w:r w:rsidRPr="002D5AC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  <w:t xml:space="preserve">Didactisch handelen </w:t>
            </w:r>
          </w:p>
        </w:tc>
        <w:tc>
          <w:tcPr>
            <w:tcW w:w="1203" w:type="dxa"/>
            <w:shd w:val="clear" w:color="auto" w:fill="auto"/>
          </w:tcPr>
          <w:p w14:paraId="7FD45C53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14:paraId="10E6C7D4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8CC43F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77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514927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</w:tr>
      <w:tr w:rsidR="002D5AC5" w:rsidRPr="002D5AC5" w14:paraId="2C76FC6A" w14:textId="77777777" w:rsidTr="001318C7">
        <w:tc>
          <w:tcPr>
            <w:tcW w:w="531" w:type="dxa"/>
            <w:shd w:val="clear" w:color="auto" w:fill="auto"/>
          </w:tcPr>
          <w:p w14:paraId="7B7CAA96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  <w:r w:rsidRPr="002D5AC5"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3523" w:type="dxa"/>
            <w:shd w:val="clear" w:color="auto" w:fill="auto"/>
          </w:tcPr>
          <w:p w14:paraId="78A9405D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</w:pPr>
            <w:r w:rsidRPr="002D5AC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  <w:t xml:space="preserve">Verantwoording </w:t>
            </w:r>
          </w:p>
        </w:tc>
        <w:tc>
          <w:tcPr>
            <w:tcW w:w="1203" w:type="dxa"/>
            <w:shd w:val="clear" w:color="auto" w:fill="auto"/>
          </w:tcPr>
          <w:p w14:paraId="10172401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14:paraId="62CCE359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B4E1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77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3A1CFE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</w:tr>
      <w:tr w:rsidR="002D5AC5" w:rsidRPr="002D5AC5" w14:paraId="71954CBC" w14:textId="77777777" w:rsidTr="001318C7">
        <w:trPr>
          <w:trHeight w:val="786"/>
        </w:trPr>
        <w:tc>
          <w:tcPr>
            <w:tcW w:w="531" w:type="dxa"/>
            <w:shd w:val="clear" w:color="auto" w:fill="auto"/>
          </w:tcPr>
          <w:p w14:paraId="6BBE3490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3523" w:type="dxa"/>
            <w:shd w:val="clear" w:color="auto" w:fill="auto"/>
          </w:tcPr>
          <w:p w14:paraId="7AF37225" w14:textId="77777777" w:rsidR="002D5AC5" w:rsidRPr="002D5AC5" w:rsidRDefault="002D5AC5" w:rsidP="002D5AC5">
            <w:pPr>
              <w:spacing w:after="120" w:line="276" w:lineRule="auto"/>
              <w:ind w:right="-20"/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</w:pPr>
            <w:r w:rsidRPr="002D5AC5">
              <w:rPr>
                <w:rFonts w:ascii="Arial" w:eastAsia="Arial" w:hAnsi="Arial" w:cs="Arial"/>
                <w:bCs/>
                <w:position w:val="-1"/>
                <w:sz w:val="20"/>
                <w:szCs w:val="20"/>
                <w:lang w:eastAsia="zh-CN"/>
              </w:rPr>
              <w:t xml:space="preserve">Totaal </w:t>
            </w:r>
          </w:p>
        </w:tc>
        <w:tc>
          <w:tcPr>
            <w:tcW w:w="1203" w:type="dxa"/>
            <w:shd w:val="clear" w:color="auto" w:fill="auto"/>
          </w:tcPr>
          <w:p w14:paraId="686EDCC4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auto"/>
          </w:tcPr>
          <w:p w14:paraId="001837A1" w14:textId="77777777" w:rsidR="002D5AC5" w:rsidRPr="002D5AC5" w:rsidRDefault="002D5AC5" w:rsidP="002D5AC5">
            <w:pPr>
              <w:spacing w:after="120" w:line="276" w:lineRule="auto"/>
              <w:ind w:right="-20"/>
              <w:jc w:val="center"/>
              <w:rPr>
                <w:rFonts w:ascii="Arial" w:eastAsia="Arial" w:hAnsi="Arial" w:cs="Arial"/>
                <w:b/>
                <w:bCs/>
                <w:position w:val="-1"/>
                <w:sz w:val="16"/>
                <w:szCs w:val="16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AC898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  <w:tc>
          <w:tcPr>
            <w:tcW w:w="77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8E5665" w14:textId="77777777" w:rsidR="002D5AC5" w:rsidRPr="002D5AC5" w:rsidRDefault="002D5AC5" w:rsidP="002D5AC5">
            <w:pPr>
              <w:spacing w:after="120" w:line="316" w:lineRule="exact"/>
              <w:ind w:right="-20"/>
              <w:jc w:val="both"/>
              <w:rPr>
                <w:rFonts w:ascii="Arial" w:eastAsia="Arial" w:hAnsi="Arial" w:cs="Arial"/>
                <w:b/>
                <w:bCs/>
                <w:position w:val="-1"/>
                <w:sz w:val="20"/>
                <w:szCs w:val="24"/>
                <w:lang w:eastAsia="zh-CN"/>
              </w:rPr>
            </w:pPr>
          </w:p>
        </w:tc>
      </w:tr>
    </w:tbl>
    <w:p w14:paraId="07ADC5A8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p w14:paraId="30846D2A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p w14:paraId="635CA166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p w14:paraId="73A8A848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p w14:paraId="284CD761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sz w:val="20"/>
          <w:szCs w:val="24"/>
          <w:lang w:eastAsia="zh-CN"/>
        </w:rPr>
      </w:pPr>
    </w:p>
    <w:p w14:paraId="26EF7C95" w14:textId="77777777" w:rsidR="002D5AC5" w:rsidRPr="002D5AC5" w:rsidRDefault="002D5AC5" w:rsidP="002D5AC5">
      <w:pPr>
        <w:spacing w:before="4" w:after="120" w:line="280" w:lineRule="exact"/>
        <w:rPr>
          <w:sz w:val="28"/>
          <w:szCs w:val="28"/>
          <w:lang w:eastAsia="zh-CN"/>
        </w:rPr>
      </w:pPr>
    </w:p>
    <w:p w14:paraId="4C8B1986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  <w:lang w:eastAsia="zh-CN"/>
        </w:rPr>
      </w:pPr>
    </w:p>
    <w:p w14:paraId="0F5F08C4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  <w:lang w:eastAsia="zh-CN"/>
        </w:rPr>
      </w:pPr>
    </w:p>
    <w:p w14:paraId="4BE00DEF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  <w:r w:rsidRPr="002D5AC5">
        <w:rPr>
          <w:rFonts w:ascii="Arial" w:eastAsia="Arial" w:hAnsi="Arial" w:cs="Arial"/>
          <w:b/>
          <w:bCs/>
          <w:position w:val="-1"/>
          <w:sz w:val="28"/>
          <w:szCs w:val="28"/>
          <w:lang w:eastAsia="zh-CN"/>
        </w:rPr>
        <w:lastRenderedPageBreak/>
        <w:t>E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I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NDO</w:t>
      </w:r>
      <w:r w:rsidRPr="002D5AC5">
        <w:rPr>
          <w:rFonts w:ascii="Arial" w:eastAsia="Arial" w:hAnsi="Arial" w:cs="Arial"/>
          <w:b/>
          <w:bCs/>
          <w:spacing w:val="1"/>
          <w:position w:val="-1"/>
          <w:sz w:val="20"/>
          <w:szCs w:val="24"/>
          <w:lang w:eastAsia="zh-CN"/>
        </w:rPr>
        <w:t>O</w:t>
      </w:r>
      <w:r w:rsidRPr="002D5AC5">
        <w:rPr>
          <w:rFonts w:ascii="Arial" w:eastAsia="Arial" w:hAnsi="Arial" w:cs="Arial"/>
          <w:b/>
          <w:bCs/>
          <w:spacing w:val="-1"/>
          <w:position w:val="-1"/>
          <w:sz w:val="20"/>
          <w:szCs w:val="24"/>
          <w:lang w:eastAsia="zh-CN"/>
        </w:rPr>
        <w:t>RDEE</w:t>
      </w:r>
      <w:r w:rsidRPr="002D5AC5"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  <w:t>L PDG lesbezoek</w:t>
      </w:r>
    </w:p>
    <w:p w14:paraId="6D8375A5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p w14:paraId="67452364" w14:textId="77777777" w:rsidR="002D5AC5" w:rsidRPr="002D5AC5" w:rsidRDefault="002D5AC5" w:rsidP="002D5AC5">
      <w:pPr>
        <w:spacing w:before="16" w:after="120" w:line="240" w:lineRule="exact"/>
        <w:rPr>
          <w:rFonts w:ascii="Arial" w:hAnsi="Arial" w:cs="Arial"/>
          <w:sz w:val="20"/>
          <w:szCs w:val="20"/>
          <w:lang w:eastAsia="zh-CN"/>
        </w:rPr>
      </w:pPr>
      <w:r w:rsidRPr="002D5AC5">
        <w:rPr>
          <w:rFonts w:ascii="Arial" w:hAnsi="Arial" w:cs="Arial"/>
          <w:sz w:val="20"/>
          <w:szCs w:val="20"/>
          <w:lang w:eastAsia="zh-CN"/>
        </w:rPr>
        <w:t xml:space="preserve">Van: </w:t>
      </w:r>
      <w:r w:rsidRPr="002D5AC5">
        <w:rPr>
          <w:rFonts w:ascii="Arial" w:hAnsi="Arial" w:cs="Arial"/>
          <w:i/>
          <w:sz w:val="20"/>
          <w:szCs w:val="20"/>
          <w:lang w:eastAsia="zh-CN"/>
        </w:rPr>
        <w:t>&lt;naam student&gt;</w:t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</w:r>
      <w:r w:rsidRPr="002D5AC5">
        <w:rPr>
          <w:rFonts w:ascii="Arial" w:hAnsi="Arial" w:cs="Arial"/>
          <w:i/>
          <w:sz w:val="20"/>
          <w:szCs w:val="20"/>
          <w:lang w:eastAsia="zh-CN"/>
        </w:rPr>
        <w:tab/>
        <w:t xml:space="preserve">Studentnummer: </w:t>
      </w:r>
    </w:p>
    <w:p w14:paraId="626B9542" w14:textId="77777777" w:rsidR="002D5AC5" w:rsidRPr="002D5AC5" w:rsidRDefault="002D5AC5" w:rsidP="002D5AC5">
      <w:pPr>
        <w:spacing w:after="120" w:line="31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4"/>
          <w:lang w:eastAsia="zh-CN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552"/>
      </w:tblGrid>
      <w:tr w:rsidR="002D5AC5" w:rsidRPr="002D5AC5" w14:paraId="331ED221" w14:textId="77777777" w:rsidTr="001318C7">
        <w:trPr>
          <w:trHeight w:hRule="exact" w:val="1368"/>
        </w:trPr>
        <w:tc>
          <w:tcPr>
            <w:tcW w:w="1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449EE53" w14:textId="77777777" w:rsidR="002D5AC5" w:rsidRPr="002D5AC5" w:rsidRDefault="002D5AC5" w:rsidP="002D5AC5">
            <w:pPr>
              <w:spacing w:after="120" w:line="100" w:lineRule="exact"/>
              <w:ind w:left="194"/>
              <w:rPr>
                <w:sz w:val="10"/>
                <w:szCs w:val="10"/>
                <w:lang w:eastAsia="zh-CN"/>
              </w:rPr>
            </w:pPr>
          </w:p>
          <w:p w14:paraId="3348CED4" w14:textId="77777777" w:rsidR="002D5AC5" w:rsidRPr="002D5AC5" w:rsidRDefault="002D5AC5" w:rsidP="002D5AC5">
            <w:pPr>
              <w:spacing w:after="120"/>
              <w:ind w:left="194" w:right="-20"/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</w:pPr>
            <w:r w:rsidRPr="002D5AC5">
              <w:rPr>
                <w:rFonts w:ascii="Arial Narrow" w:eastAsia="Arial Narrow" w:hAnsi="Arial Narrow" w:cs="Arial Narrow"/>
                <w:spacing w:val="-1"/>
                <w:sz w:val="20"/>
                <w:szCs w:val="24"/>
                <w:lang w:eastAsia="zh-CN"/>
              </w:rPr>
              <w:t>E</w:t>
            </w:r>
            <w:r w:rsidRPr="002D5AC5">
              <w:rPr>
                <w:rFonts w:ascii="Arial Narrow" w:eastAsia="Arial Narrow" w:hAnsi="Arial Narrow" w:cs="Arial Narrow"/>
                <w:spacing w:val="1"/>
                <w:sz w:val="20"/>
                <w:szCs w:val="24"/>
                <w:lang w:eastAsia="zh-CN"/>
              </w:rPr>
              <w:t>i</w:t>
            </w:r>
            <w:r w:rsidRPr="002D5AC5"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  <w:t>ndoorde</w:t>
            </w:r>
            <w:r w:rsidRPr="002D5AC5">
              <w:rPr>
                <w:rFonts w:ascii="Arial Narrow" w:eastAsia="Arial Narrow" w:hAnsi="Arial Narrow" w:cs="Arial Narrow"/>
                <w:spacing w:val="-2"/>
                <w:sz w:val="20"/>
                <w:szCs w:val="24"/>
                <w:lang w:eastAsia="zh-CN"/>
              </w:rPr>
              <w:t>e</w:t>
            </w:r>
            <w:r w:rsidRPr="002D5AC5"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  <w:t>l</w:t>
            </w:r>
          </w:p>
        </w:tc>
        <w:tc>
          <w:tcPr>
            <w:tcW w:w="1155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B336B58" w14:textId="77777777" w:rsidR="002D5AC5" w:rsidRPr="002D5AC5" w:rsidRDefault="002D5AC5" w:rsidP="002D5AC5">
            <w:pPr>
              <w:spacing w:after="120"/>
              <w:rPr>
                <w:sz w:val="20"/>
                <w:szCs w:val="24"/>
                <w:lang w:eastAsia="zh-CN"/>
              </w:rPr>
            </w:pPr>
          </w:p>
          <w:p w14:paraId="4EA9B7A7" w14:textId="77777777" w:rsidR="002D5AC5" w:rsidRPr="002D5AC5" w:rsidRDefault="002D5AC5" w:rsidP="002D5AC5">
            <w:pPr>
              <w:spacing w:after="120"/>
              <w:rPr>
                <w:sz w:val="20"/>
                <w:szCs w:val="24"/>
                <w:lang w:eastAsia="zh-CN"/>
              </w:rPr>
            </w:pPr>
          </w:p>
          <w:p w14:paraId="5FF773B5" w14:textId="77777777" w:rsidR="002D5AC5" w:rsidRPr="002D5AC5" w:rsidRDefault="002D5AC5" w:rsidP="002D5AC5">
            <w:pPr>
              <w:spacing w:after="120"/>
              <w:rPr>
                <w:sz w:val="20"/>
                <w:szCs w:val="24"/>
                <w:lang w:eastAsia="zh-CN"/>
              </w:rPr>
            </w:pPr>
          </w:p>
        </w:tc>
      </w:tr>
      <w:tr w:rsidR="002D5AC5" w:rsidRPr="002D5AC5" w14:paraId="69F18F22" w14:textId="77777777" w:rsidTr="001318C7">
        <w:trPr>
          <w:trHeight w:hRule="exact" w:val="2691"/>
        </w:trPr>
        <w:tc>
          <w:tcPr>
            <w:tcW w:w="138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06FFAA1" w14:textId="77777777" w:rsidR="002D5AC5" w:rsidRPr="002D5AC5" w:rsidRDefault="002D5AC5" w:rsidP="002D5AC5">
            <w:pPr>
              <w:spacing w:before="9" w:after="120" w:line="240" w:lineRule="exact"/>
              <w:ind w:left="194"/>
              <w:rPr>
                <w:sz w:val="20"/>
                <w:szCs w:val="24"/>
                <w:lang w:eastAsia="zh-CN"/>
              </w:rPr>
            </w:pPr>
          </w:p>
          <w:p w14:paraId="22EEC6A3" w14:textId="77777777" w:rsidR="002D5AC5" w:rsidRPr="002D5AC5" w:rsidRDefault="002D5AC5" w:rsidP="002D5AC5">
            <w:pPr>
              <w:spacing w:after="120"/>
              <w:ind w:left="194" w:right="-20"/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</w:pPr>
            <w:r w:rsidRPr="002D5AC5"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  <w:t>Toe</w:t>
            </w:r>
            <w:r w:rsidRPr="002D5AC5">
              <w:rPr>
                <w:rFonts w:ascii="Arial Narrow" w:eastAsia="Arial Narrow" w:hAnsi="Arial Narrow" w:cs="Arial Narrow"/>
                <w:spacing w:val="1"/>
                <w:sz w:val="20"/>
                <w:szCs w:val="24"/>
                <w:lang w:eastAsia="zh-CN"/>
              </w:rPr>
              <w:t>li</w:t>
            </w:r>
            <w:r w:rsidRPr="002D5AC5">
              <w:rPr>
                <w:rFonts w:ascii="Arial Narrow" w:eastAsia="Arial Narrow" w:hAnsi="Arial Narrow" w:cs="Arial Narrow"/>
                <w:spacing w:val="-2"/>
                <w:sz w:val="20"/>
                <w:szCs w:val="24"/>
                <w:lang w:eastAsia="zh-CN"/>
              </w:rPr>
              <w:t>c</w:t>
            </w:r>
            <w:r w:rsidRPr="002D5AC5"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  <w:t>ht</w:t>
            </w:r>
            <w:r w:rsidRPr="002D5AC5">
              <w:rPr>
                <w:rFonts w:ascii="Arial Narrow" w:eastAsia="Arial Narrow" w:hAnsi="Arial Narrow" w:cs="Arial Narrow"/>
                <w:spacing w:val="1"/>
                <w:sz w:val="20"/>
                <w:szCs w:val="24"/>
                <w:lang w:eastAsia="zh-CN"/>
              </w:rPr>
              <w:t>i</w:t>
            </w:r>
            <w:r w:rsidRPr="002D5AC5">
              <w:rPr>
                <w:rFonts w:ascii="Arial Narrow" w:eastAsia="Arial Narrow" w:hAnsi="Arial Narrow" w:cs="Arial Narrow"/>
                <w:sz w:val="20"/>
                <w:szCs w:val="24"/>
                <w:lang w:eastAsia="zh-CN"/>
              </w:rPr>
              <w:t>ng</w:t>
            </w:r>
          </w:p>
        </w:tc>
        <w:tc>
          <w:tcPr>
            <w:tcW w:w="1155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D470E04" w14:textId="77777777" w:rsidR="002D5AC5" w:rsidRPr="002D5AC5" w:rsidRDefault="002D5AC5" w:rsidP="002D5AC5">
            <w:pPr>
              <w:spacing w:after="120"/>
              <w:rPr>
                <w:sz w:val="20"/>
                <w:szCs w:val="24"/>
                <w:lang w:eastAsia="zh-CN"/>
              </w:rPr>
            </w:pPr>
          </w:p>
        </w:tc>
      </w:tr>
    </w:tbl>
    <w:p w14:paraId="730D09D4" w14:textId="77777777" w:rsidR="002D5AC5" w:rsidRPr="002D5AC5" w:rsidRDefault="002D5AC5" w:rsidP="002D5AC5">
      <w:pPr>
        <w:spacing w:after="120"/>
        <w:rPr>
          <w:rFonts w:ascii="Arial" w:eastAsia="SimSun" w:hAnsi="Arial" w:cs="Arial"/>
          <w:sz w:val="20"/>
          <w:szCs w:val="24"/>
          <w:lang w:eastAsia="zh-CN"/>
        </w:rPr>
      </w:pPr>
      <w:r w:rsidRPr="002D5AC5">
        <w:rPr>
          <w:rFonts w:ascii="Arial" w:eastAsia="SimSun" w:hAnsi="Arial" w:cs="Arial"/>
          <w:sz w:val="20"/>
          <w:szCs w:val="24"/>
          <w:lang w:eastAsia="zh-CN"/>
        </w:rPr>
        <w:t>Datum:</w:t>
      </w:r>
    </w:p>
    <w:p w14:paraId="563EFB3B" w14:textId="77777777" w:rsidR="002D5AC5" w:rsidRPr="002D5AC5" w:rsidRDefault="002D5AC5" w:rsidP="002D5AC5">
      <w:pPr>
        <w:spacing w:after="120"/>
        <w:rPr>
          <w:rFonts w:ascii="Arial" w:eastAsia="SimSun" w:hAnsi="Arial" w:cs="Arial"/>
          <w:sz w:val="20"/>
          <w:szCs w:val="24"/>
          <w:lang w:eastAsia="zh-CN"/>
        </w:rPr>
      </w:pPr>
    </w:p>
    <w:p w14:paraId="4938F1F5" w14:textId="77777777" w:rsidR="002D5AC5" w:rsidRPr="002D5AC5" w:rsidRDefault="002D5AC5" w:rsidP="002D5AC5">
      <w:pPr>
        <w:spacing w:after="120"/>
        <w:rPr>
          <w:rFonts w:ascii="Arial" w:eastAsia="SimSun" w:hAnsi="Arial" w:cs="Arial"/>
          <w:spacing w:val="-1"/>
          <w:sz w:val="20"/>
          <w:szCs w:val="24"/>
          <w:lang w:eastAsia="zh-CN"/>
        </w:rPr>
      </w:pPr>
      <w:r w:rsidRPr="002D5AC5">
        <w:rPr>
          <w:rFonts w:ascii="Arial" w:eastAsia="SimSun" w:hAnsi="Arial" w:cs="Arial"/>
          <w:sz w:val="20"/>
          <w:szCs w:val="24"/>
          <w:lang w:eastAsia="zh-CN"/>
        </w:rPr>
        <w:t xml:space="preserve">Naam beoordelaar HR </w:t>
      </w:r>
      <w:proofErr w:type="spellStart"/>
      <w:r w:rsidRPr="002D5AC5">
        <w:rPr>
          <w:rFonts w:ascii="Arial" w:eastAsia="SimSun" w:hAnsi="Arial" w:cs="Arial"/>
          <w:sz w:val="20"/>
          <w:szCs w:val="24"/>
          <w:lang w:eastAsia="zh-CN"/>
        </w:rPr>
        <w:t>IvL</w:t>
      </w:r>
      <w:proofErr w:type="spellEnd"/>
      <w:r w:rsidRPr="002D5AC5">
        <w:rPr>
          <w:rFonts w:ascii="Arial" w:eastAsia="SimSun" w:hAnsi="Arial" w:cs="Arial"/>
          <w:sz w:val="20"/>
          <w:szCs w:val="24"/>
          <w:lang w:eastAsia="zh-CN"/>
        </w:rPr>
        <w:t xml:space="preserve"> post-hbo:&lt;naam invullen&gt; </w:t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  <w:t xml:space="preserve"> </w:t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  <w:t>en handtekening</w:t>
      </w:r>
      <w:r w:rsidRPr="002D5AC5">
        <w:rPr>
          <w:rFonts w:ascii="Arial" w:eastAsia="SimSun" w:hAnsi="Arial" w:cs="Arial"/>
          <w:spacing w:val="-1"/>
          <w:sz w:val="20"/>
          <w:szCs w:val="24"/>
          <w:lang w:eastAsia="zh-CN"/>
        </w:rPr>
        <w:t>:</w:t>
      </w:r>
    </w:p>
    <w:p w14:paraId="28A71095" w14:textId="77777777" w:rsidR="002D5AC5" w:rsidRPr="002D5AC5" w:rsidRDefault="002D5AC5" w:rsidP="002D5AC5">
      <w:pPr>
        <w:spacing w:after="120"/>
        <w:rPr>
          <w:rFonts w:ascii="Arial" w:eastAsia="SimSun" w:hAnsi="Arial" w:cs="Arial"/>
          <w:spacing w:val="-1"/>
          <w:sz w:val="20"/>
          <w:szCs w:val="24"/>
          <w:lang w:eastAsia="zh-CN"/>
        </w:rPr>
      </w:pPr>
    </w:p>
    <w:p w14:paraId="2C33F008" w14:textId="77777777" w:rsidR="002D5AC5" w:rsidRPr="002D5AC5" w:rsidRDefault="002D5AC5" w:rsidP="002D5AC5">
      <w:pPr>
        <w:spacing w:after="120"/>
        <w:rPr>
          <w:rFonts w:ascii="Arial" w:eastAsia="Times New Roman" w:hAnsi="Arial"/>
          <w:sz w:val="20"/>
          <w:szCs w:val="20"/>
          <w:lang w:eastAsia="nl-NL"/>
        </w:rPr>
      </w:pPr>
      <w:r w:rsidRPr="002D5AC5">
        <w:rPr>
          <w:rFonts w:ascii="Arial" w:eastAsia="SimSun" w:hAnsi="Arial" w:cs="Arial"/>
          <w:sz w:val="20"/>
          <w:szCs w:val="24"/>
          <w:lang w:eastAsia="zh-CN"/>
        </w:rPr>
        <w:t xml:space="preserve">Naam beoordelaar mbo-instelling:&lt;naam invullen&gt; </w:t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  <w:t xml:space="preserve"> </w:t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</w:r>
      <w:r w:rsidRPr="002D5AC5">
        <w:rPr>
          <w:rFonts w:ascii="Arial" w:eastAsia="SimSun" w:hAnsi="Arial" w:cs="Arial"/>
          <w:sz w:val="20"/>
          <w:szCs w:val="24"/>
          <w:lang w:eastAsia="zh-CN"/>
        </w:rPr>
        <w:tab/>
        <w:t>en handtekening</w:t>
      </w:r>
      <w:r w:rsidRPr="002D5AC5">
        <w:rPr>
          <w:rFonts w:ascii="Arial" w:eastAsia="SimSun" w:hAnsi="Arial" w:cs="Arial"/>
          <w:spacing w:val="-1"/>
          <w:sz w:val="20"/>
          <w:szCs w:val="24"/>
          <w:lang w:eastAsia="zh-CN"/>
        </w:rPr>
        <w:t>:</w:t>
      </w:r>
    </w:p>
    <w:p w14:paraId="5F8C3CD2" w14:textId="77777777" w:rsidR="002D5AC5" w:rsidRPr="002D5AC5" w:rsidRDefault="002D5AC5" w:rsidP="002D5AC5">
      <w:pPr>
        <w:tabs>
          <w:tab w:val="center" w:pos="4153"/>
          <w:tab w:val="right" w:pos="8306"/>
        </w:tabs>
        <w:autoSpaceDE w:val="0"/>
        <w:autoSpaceDN w:val="0"/>
        <w:adjustRightInd w:val="0"/>
        <w:spacing w:before="100" w:beforeAutospacing="1"/>
        <w:contextualSpacing/>
        <w:outlineLvl w:val="0"/>
        <w:rPr>
          <w:rFonts w:ascii="Arial" w:eastAsia="Times New Roman" w:hAnsi="Arial"/>
          <w:b/>
          <w:bCs/>
          <w:kern w:val="32"/>
          <w:sz w:val="24"/>
          <w:szCs w:val="24"/>
          <w:lang w:val="x-none" w:eastAsia="x-none"/>
        </w:rPr>
      </w:pPr>
      <w:r w:rsidRPr="002D5AC5">
        <w:rPr>
          <w:rFonts w:ascii="Arial" w:eastAsia="Times New Roman" w:hAnsi="Arial"/>
          <w:b/>
          <w:bCs/>
          <w:kern w:val="32"/>
          <w:sz w:val="28"/>
          <w:szCs w:val="32"/>
          <w:lang w:val="x-none" w:eastAsia="x-none"/>
        </w:rPr>
        <w:br w:type="page"/>
      </w:r>
      <w:r w:rsidRPr="002D5AC5">
        <w:rPr>
          <w:rFonts w:ascii="Arial" w:eastAsia="Times New Roman" w:hAnsi="Arial"/>
          <w:b/>
          <w:bCs/>
          <w:kern w:val="32"/>
          <w:sz w:val="24"/>
          <w:szCs w:val="24"/>
          <w:lang w:val="x-none" w:eastAsia="x-none"/>
        </w:rPr>
        <w:lastRenderedPageBreak/>
        <w:t xml:space="preserve"> </w:t>
      </w:r>
    </w:p>
    <w:tbl>
      <w:tblPr>
        <w:tblpPr w:leftFromText="141" w:rightFromText="141" w:vertAnchor="text" w:horzAnchor="margin" w:tblpXSpec="center" w:tblpY="-9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2D5AC5" w:rsidRPr="002D5AC5" w14:paraId="744396FF" w14:textId="77777777" w:rsidTr="001318C7">
        <w:tc>
          <w:tcPr>
            <w:tcW w:w="7638" w:type="dxa"/>
            <w:gridSpan w:val="2"/>
            <w:shd w:val="clear" w:color="auto" w:fill="FFC000"/>
          </w:tcPr>
          <w:p w14:paraId="22061CEE" w14:textId="77777777" w:rsidR="002D5AC5" w:rsidRPr="002D5AC5" w:rsidRDefault="002D5AC5" w:rsidP="002D5AC5">
            <w:pPr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r w:rsidRPr="002D5AC5">
              <w:rPr>
                <w:rFonts w:ascii="Arial" w:hAnsi="Arial" w:cs="Arial"/>
                <w:b/>
                <w:szCs w:val="20"/>
              </w:rPr>
              <w:lastRenderedPageBreak/>
              <w:t>Pedagogisch handelen</w:t>
            </w:r>
          </w:p>
          <w:p w14:paraId="5F90ABBA" w14:textId="77777777" w:rsidR="002D5AC5" w:rsidRPr="002D5AC5" w:rsidRDefault="002D5AC5" w:rsidP="002D5AC5">
            <w:pPr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638" w:type="dxa"/>
            <w:gridSpan w:val="2"/>
            <w:shd w:val="clear" w:color="auto" w:fill="92D050"/>
          </w:tcPr>
          <w:p w14:paraId="4C18F388" w14:textId="77777777" w:rsidR="002D5AC5" w:rsidRPr="002D5AC5" w:rsidRDefault="002D5AC5" w:rsidP="002D5AC5">
            <w:pPr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r w:rsidRPr="002D5AC5">
              <w:rPr>
                <w:rFonts w:ascii="Arial" w:hAnsi="Arial" w:cs="Arial"/>
                <w:b/>
                <w:szCs w:val="20"/>
              </w:rPr>
              <w:t>Didactisch handelen</w:t>
            </w:r>
          </w:p>
        </w:tc>
      </w:tr>
      <w:tr w:rsidR="002D5AC5" w:rsidRPr="002D5AC5" w14:paraId="0D8E6C1B" w14:textId="77777777" w:rsidTr="001318C7">
        <w:trPr>
          <w:trHeight w:val="2788"/>
        </w:trPr>
        <w:tc>
          <w:tcPr>
            <w:tcW w:w="3819" w:type="dxa"/>
            <w:shd w:val="clear" w:color="auto" w:fill="auto"/>
          </w:tcPr>
          <w:p w14:paraId="6004B8BC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maakt contact met studenten:</w:t>
            </w:r>
          </w:p>
          <w:p w14:paraId="302FE721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hebt oogcontact, noemt hun naam, toont belangstelling</w:t>
            </w:r>
          </w:p>
          <w:p w14:paraId="38C2A6D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sluit aan bij hun interesses</w:t>
            </w:r>
          </w:p>
          <w:p w14:paraId="1E88703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hanteert empathie, tact, nabijheid/ distantie, </w:t>
            </w:r>
          </w:p>
          <w:p w14:paraId="7346829D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enthousiasmeert, motiveert, geeft ontspannen leiding</w:t>
            </w:r>
          </w:p>
          <w:p w14:paraId="730DB28C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6F87AC41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 xml:space="preserve">Je zet effectieve verbale en non-verbale gesprekstechnieken in: </w:t>
            </w:r>
          </w:p>
          <w:p w14:paraId="42E81C25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communiceert effectief verbaal: volume, tempo, articulatie, melodie, intonatie, humor, taalgebruik</w:t>
            </w:r>
          </w:p>
          <w:p w14:paraId="5D8C8BE2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communiceert effectief non verbaal: mimiek, lichaamshouding, oogcontact, fysieke nabijheid/ distantie</w:t>
            </w:r>
          </w:p>
          <w:p w14:paraId="73DF522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is congruent in verbaal non-verbaal gedrag</w:t>
            </w:r>
          </w:p>
          <w:p w14:paraId="595EFE4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stelt vragen op niveau van  inhoud-, strategie- en modus. Spiegelt, speelt vragen terug en door</w:t>
            </w:r>
            <w:r w:rsidRPr="002D5AC5">
              <w:rPr>
                <w:rFonts w:ascii="Arial" w:hAnsi="Arial" w:cs="Arial"/>
                <w:iCs/>
                <w:sz w:val="18"/>
                <w:szCs w:val="18"/>
              </w:rPr>
              <w:t>,  stelt controlevragen, luistert actief</w:t>
            </w:r>
          </w:p>
          <w:p w14:paraId="2C4DC37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auto"/>
          </w:tcPr>
          <w:p w14:paraId="3E512FC8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maakt de leerstof toegankelijk voor de doelgroep qua niveau en leeractiviteiten</w:t>
            </w:r>
          </w:p>
          <w:p w14:paraId="4BA2ED4A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helderheid over de opzet van de les, leerdoelen,</w:t>
            </w:r>
          </w:p>
          <w:p w14:paraId="4475FD5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maakt een koppeling met de beroepspraktijk </w:t>
            </w:r>
          </w:p>
          <w:p w14:paraId="7D85853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helderheid over eigen activiteiten</w:t>
            </w:r>
          </w:p>
          <w:p w14:paraId="0654842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geeft helderheid over wat hij van studenten verwacht </w:t>
            </w:r>
          </w:p>
          <w:p w14:paraId="735F42C1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deelnemers opdrachten op een passend niveau</w:t>
            </w:r>
          </w:p>
          <w:p w14:paraId="2890DDDA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feedback op inhoud, strategie, modus en kwaliteiten</w:t>
            </w:r>
          </w:p>
          <w:p w14:paraId="589BB1D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Cs/>
                <w:i/>
                <w:iCs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68033191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communiceert met studenten over inhoud, structuur en relevantie van de onderwijsactiviteiten</w:t>
            </w:r>
          </w:p>
          <w:p w14:paraId="5D91700D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bespreekt nut en toepassingsmogelijkheden (koppeling beroep) </w:t>
            </w:r>
          </w:p>
          <w:p w14:paraId="2F847D89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uitleg, herhaalt, vat samen, checkt helderheid</w:t>
            </w:r>
          </w:p>
          <w:p w14:paraId="08D0D04F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visualiseert, concretiseert, geeft voorbeelden</w:t>
            </w:r>
          </w:p>
          <w:p w14:paraId="4DD40A84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feedback op resultaat en proces</w:t>
            </w:r>
          </w:p>
          <w:p w14:paraId="5AA43D0C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C6E00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  <w:tr w:rsidR="002D5AC5" w:rsidRPr="002D5AC5" w14:paraId="54962380" w14:textId="77777777" w:rsidTr="001318C7">
        <w:trPr>
          <w:trHeight w:val="187"/>
        </w:trPr>
        <w:tc>
          <w:tcPr>
            <w:tcW w:w="3819" w:type="dxa"/>
            <w:shd w:val="clear" w:color="auto" w:fill="auto"/>
          </w:tcPr>
          <w:p w14:paraId="2BD5F451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schept een klimaat waarin studenten en docenten op een respectvolle manier met elkaar omgaan en expliciteert achterliggende waarden en normen</w:t>
            </w:r>
          </w:p>
          <w:p w14:paraId="4A0A9D38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heeft aandacht, gaat een band aan</w:t>
            </w:r>
          </w:p>
          <w:p w14:paraId="143E465D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benadert de student als (gelijkwaardige) gesprekspartner</w:t>
            </w:r>
          </w:p>
          <w:p w14:paraId="341E092B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stelt pesten/discrimineren aan de orde, geeft grenzen aan</w:t>
            </w:r>
          </w:p>
          <w:p w14:paraId="7F5296FA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bespreekt gedragsregels en (achterliggende) waarden en normen</w:t>
            </w:r>
          </w:p>
          <w:p w14:paraId="1E76E54A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bespreekt sfeer/ leerklimaat </w:t>
            </w:r>
          </w:p>
          <w:p w14:paraId="52471416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0BDA5F6B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gaat op een adequate en flexibele manier om met (mogelijke) ordeverstoringen</w:t>
            </w:r>
          </w:p>
          <w:p w14:paraId="538B540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feedback; duidelijk, acceptabel, bespreekbaar</w:t>
            </w:r>
          </w:p>
          <w:p w14:paraId="23236750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hanteert een maatregelenladder</w:t>
            </w:r>
          </w:p>
          <w:p w14:paraId="203F2894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anticipeert op (mogelijke) ordeverstoringen, waarschuwt, corrigeert met respect</w:t>
            </w:r>
          </w:p>
          <w:p w14:paraId="3204784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speelt in op onverwachte situaties </w:t>
            </w:r>
          </w:p>
          <w:p w14:paraId="7088073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bespreekt regels / omgangsvormen met ruimte voor inbreng</w:t>
            </w:r>
          </w:p>
          <w:p w14:paraId="2D891894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vraagt door naar de achtergrond van gedrag op een apart tijdstip (indien relevant)</w:t>
            </w:r>
          </w:p>
          <w:p w14:paraId="7F80B2B7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0755053A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 xml:space="preserve">Je hanteert een (breed) scala aan leer- en onderwijsstrategieën waarmee je een bijdrage levert aan de zelfsturing van studenten. </w:t>
            </w:r>
          </w:p>
          <w:p w14:paraId="63B6478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keuzeruimte, past leerstappen (verwerven/ verwerken/ toepassen/ integreren) toe, geeft een volledige instructie (wat, waar, wie, wanneer, waarom &amp; hoe)</w:t>
            </w:r>
          </w:p>
          <w:p w14:paraId="62E2EE7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maakt gebruik van (</w:t>
            </w:r>
            <w:proofErr w:type="spellStart"/>
            <w:r w:rsidRPr="002D5AC5">
              <w:rPr>
                <w:rFonts w:ascii="Arial" w:hAnsi="Arial" w:cs="Arial"/>
                <w:i/>
                <w:sz w:val="18"/>
                <w:szCs w:val="18"/>
              </w:rPr>
              <w:t>inter</w:t>
            </w:r>
            <w:proofErr w:type="spellEnd"/>
            <w:r w:rsidRPr="002D5AC5">
              <w:rPr>
                <w:rFonts w:ascii="Arial" w:hAnsi="Arial" w:cs="Arial"/>
                <w:i/>
                <w:sz w:val="18"/>
                <w:szCs w:val="18"/>
              </w:rPr>
              <w:t>)actieve werkvormen</w:t>
            </w:r>
          </w:p>
          <w:p w14:paraId="36E4398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benut de mogelijkheden van de activiteit (werkvorm, project, practicum, samenwerken,  zelfstandig werken)</w:t>
            </w:r>
          </w:p>
          <w:p w14:paraId="6C80D7FF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zorgt ervoor dat deelnemers elkaar feedback kunnen geven _ stimuleert zelfstandig werken, zelf oplossend vermogen</w:t>
            </w:r>
          </w:p>
        </w:tc>
        <w:tc>
          <w:tcPr>
            <w:tcW w:w="3819" w:type="dxa"/>
            <w:shd w:val="clear" w:color="auto" w:fill="auto"/>
          </w:tcPr>
          <w:p w14:paraId="25EB428E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 xml:space="preserve">Je past verschillende methoden van differentiatie toe (tempo, niveau, kennis, taak) om aan te sluiten bij de leerbehoefte van je studenten. </w:t>
            </w:r>
          </w:p>
          <w:p w14:paraId="4D65113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zorgt dat studenten op eigen niveau en tempo kunnen werken</w:t>
            </w:r>
          </w:p>
          <w:p w14:paraId="395307DC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zorgt (indien mogelijk) dat studenten zelf onderwerp kunnen kiezen </w:t>
            </w:r>
          </w:p>
          <w:p w14:paraId="41614D5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zorgt dat studenten uit verschillende opdrachten kunnen kiezen</w:t>
            </w:r>
          </w:p>
          <w:p w14:paraId="4CE0512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richt leersituaties in waarin deelnemers kunnen laten zien in hoeverre zij over bekwaamheidseisen beschikken</w:t>
            </w:r>
          </w:p>
        </w:tc>
      </w:tr>
      <w:tr w:rsidR="002D5AC5" w:rsidRPr="002D5AC5" w14:paraId="1CD1117A" w14:textId="77777777" w:rsidTr="001318C7">
        <w:trPr>
          <w:trHeight w:val="187"/>
        </w:trPr>
        <w:tc>
          <w:tcPr>
            <w:tcW w:w="3819" w:type="dxa"/>
            <w:shd w:val="clear" w:color="auto" w:fill="auto"/>
          </w:tcPr>
          <w:p w14:paraId="1EDCD9A4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handelt op pedagogisch tactvolle wijze om studenten aan te  moedigen en hen te stimuleren</w:t>
            </w:r>
          </w:p>
          <w:p w14:paraId="199630E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activeert studenten, zet aan tot denken</w:t>
            </w:r>
          </w:p>
          <w:p w14:paraId="31DE32C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reageert positief op vragen, antwoorden, opmerkingen</w:t>
            </w:r>
          </w:p>
          <w:p w14:paraId="344FE779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stimuleert studenten kennis/ inzicht te delen</w:t>
            </w:r>
          </w:p>
          <w:p w14:paraId="786FD03D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laat studenten terugblikken op het leren</w:t>
            </w:r>
          </w:p>
          <w:p w14:paraId="7494B8B5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houdt rekening met verschillen tussen deelnemers/ groepen</w:t>
            </w:r>
          </w:p>
          <w:p w14:paraId="087EDE09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benoemt en gebruikt verschillen in doelgroepen: cultuur, niveau, leerstijl</w:t>
            </w:r>
          </w:p>
          <w:p w14:paraId="0618B080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auto"/>
          </w:tcPr>
          <w:p w14:paraId="7C37DEEF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stemt je begeleiding en klassenmanagement af op de groepsdynamiek</w:t>
            </w:r>
          </w:p>
          <w:p w14:paraId="06707F1F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leiding passend bij de doelgroep</w:t>
            </w:r>
          </w:p>
          <w:p w14:paraId="24C98B5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geeft (individuele) aandacht en hulp</w:t>
            </w:r>
          </w:p>
          <w:p w14:paraId="62F2B86E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 xml:space="preserve">speelt effectief in op groepsproces, bespreekt het </w:t>
            </w:r>
          </w:p>
          <w:p w14:paraId="149A468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de-escaleert (</w:t>
            </w:r>
            <w:proofErr w:type="spellStart"/>
            <w:r w:rsidRPr="002D5AC5">
              <w:rPr>
                <w:rFonts w:ascii="Arial" w:hAnsi="Arial" w:cs="Arial"/>
                <w:i/>
                <w:sz w:val="18"/>
                <w:szCs w:val="18"/>
              </w:rPr>
              <w:t>potentiele</w:t>
            </w:r>
            <w:proofErr w:type="spellEnd"/>
            <w:r w:rsidRPr="002D5AC5">
              <w:rPr>
                <w:rFonts w:ascii="Arial" w:hAnsi="Arial" w:cs="Arial"/>
                <w:i/>
                <w:sz w:val="18"/>
                <w:szCs w:val="18"/>
              </w:rPr>
              <w:t>) conflicten</w:t>
            </w:r>
          </w:p>
          <w:p w14:paraId="7D907877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auto"/>
          </w:tcPr>
          <w:p w14:paraId="2A6A5BC0" w14:textId="77777777" w:rsidR="002D5AC5" w:rsidRPr="002D5AC5" w:rsidRDefault="002D5AC5" w:rsidP="002D5AC5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D5AC5">
              <w:rPr>
                <w:rFonts w:ascii="Arial" w:hAnsi="Arial" w:cs="Arial"/>
                <w:b/>
                <w:sz w:val="18"/>
                <w:szCs w:val="18"/>
              </w:rPr>
              <w:t>Je zorgt voor een ordelijk en constructief leerklimaat</w:t>
            </w:r>
          </w:p>
          <w:p w14:paraId="4D4EAB97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hanteert lesplanning met tijdpad (spoorboekje)</w:t>
            </w:r>
          </w:p>
          <w:p w14:paraId="5E19ADB3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laat studenten organisatietaken doen</w:t>
            </w:r>
          </w:p>
          <w:p w14:paraId="1A2990CF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gaat effectief om met lestijd</w:t>
            </w:r>
          </w:p>
          <w:p w14:paraId="47A51470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Kan prioriteiten stellen en beschikt over alternatieven</w:t>
            </w:r>
          </w:p>
          <w:p w14:paraId="230DF238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Zorgt voor lokaal en materialen</w:t>
            </w:r>
          </w:p>
          <w:p w14:paraId="6912068A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i/>
                <w:szCs w:val="20"/>
              </w:rPr>
            </w:pPr>
            <w:r w:rsidRPr="002D5AC5">
              <w:rPr>
                <w:rFonts w:ascii="Arial" w:hAnsi="Arial" w:cs="Arial"/>
                <w:i/>
                <w:sz w:val="18"/>
                <w:szCs w:val="18"/>
              </w:rPr>
              <w:t>Maakt studenten hiervoor mede verantwoordelijk: opruimen, netjes achterlaten</w:t>
            </w:r>
          </w:p>
          <w:p w14:paraId="7391BED0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819" w:type="dxa"/>
            <w:shd w:val="clear" w:color="auto" w:fill="auto"/>
          </w:tcPr>
          <w:p w14:paraId="395213DF" w14:textId="77777777" w:rsidR="002D5AC5" w:rsidRPr="002D5AC5" w:rsidRDefault="002D5AC5" w:rsidP="002D5AC5">
            <w:pPr>
              <w:spacing w:before="0"/>
              <w:contextualSpacing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B984964" w14:textId="77777777" w:rsidR="002D5AC5" w:rsidRPr="002D5AC5" w:rsidRDefault="002D5AC5" w:rsidP="002D5AC5">
      <w:pPr>
        <w:tabs>
          <w:tab w:val="center" w:pos="4153"/>
          <w:tab w:val="right" w:pos="8306"/>
        </w:tabs>
        <w:autoSpaceDE w:val="0"/>
        <w:autoSpaceDN w:val="0"/>
        <w:adjustRightInd w:val="0"/>
        <w:spacing w:before="100" w:beforeAutospacing="1"/>
        <w:contextualSpacing/>
        <w:outlineLvl w:val="0"/>
        <w:rPr>
          <w:rFonts w:ascii="Arial" w:eastAsia="Times New Roman" w:hAnsi="Arial"/>
          <w:b/>
          <w:bCs/>
          <w:kern w:val="32"/>
          <w:sz w:val="24"/>
          <w:szCs w:val="24"/>
          <w:lang w:eastAsia="x-none"/>
        </w:rPr>
      </w:pPr>
    </w:p>
    <w:p w14:paraId="3C445386" w14:textId="77777777" w:rsidR="002D5AC5" w:rsidRPr="002D5AC5" w:rsidRDefault="002D5AC5" w:rsidP="002D5AC5">
      <w:pPr>
        <w:tabs>
          <w:tab w:val="center" w:pos="4153"/>
          <w:tab w:val="right" w:pos="8306"/>
        </w:tabs>
        <w:autoSpaceDE w:val="0"/>
        <w:autoSpaceDN w:val="0"/>
        <w:adjustRightInd w:val="0"/>
        <w:spacing w:before="100" w:beforeAutospacing="1"/>
        <w:contextualSpacing/>
        <w:outlineLvl w:val="0"/>
        <w:rPr>
          <w:rFonts w:ascii="Arial" w:eastAsia="Times New Roman" w:hAnsi="Arial"/>
          <w:b/>
          <w:bCs/>
          <w:kern w:val="32"/>
          <w:sz w:val="24"/>
          <w:szCs w:val="24"/>
          <w:lang w:val="x-none" w:eastAsia="x-none"/>
        </w:rPr>
      </w:pPr>
    </w:p>
    <w:p w14:paraId="3BFDF030" w14:textId="77777777" w:rsidR="00A27B03" w:rsidRDefault="00A27B03"/>
    <w:sectPr w:rsidR="00A27B03" w:rsidSect="002D5AC5">
      <w:pgSz w:w="16840" w:h="11920" w:orient="landscape"/>
      <w:pgMar w:top="1242" w:right="737" w:bottom="902" w:left="737" w:header="680" w:footer="104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21A7"/>
    <w:multiLevelType w:val="hybridMultilevel"/>
    <w:tmpl w:val="841ED67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21128"/>
    <w:multiLevelType w:val="hybridMultilevel"/>
    <w:tmpl w:val="A9DC000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1F64E9"/>
    <w:multiLevelType w:val="hybridMultilevel"/>
    <w:tmpl w:val="14BEFDA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A4285"/>
    <w:multiLevelType w:val="hybridMultilevel"/>
    <w:tmpl w:val="553654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C5"/>
    <w:rsid w:val="002D5AC5"/>
    <w:rsid w:val="00486812"/>
    <w:rsid w:val="008A52A2"/>
    <w:rsid w:val="00A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0D9"/>
  <w15:chartTrackingRefBased/>
  <w15:docId w15:val="{063D2311-64B4-486B-B830-000C0901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A52A2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Kop1"/>
    <w:link w:val="KOP1Char0"/>
    <w:qFormat/>
    <w:rsid w:val="008A52A2"/>
    <w:pPr>
      <w:keepLines w:val="0"/>
      <w:spacing w:before="120" w:after="120"/>
    </w:pPr>
    <w:rPr>
      <w:rFonts w:ascii="Open Sans" w:eastAsia="SimSun" w:hAnsi="Open Sans"/>
      <w:b/>
      <w:color w:val="0070C0"/>
      <w:sz w:val="28"/>
      <w:szCs w:val="24"/>
      <w:lang w:val="x-none" w:eastAsia="nl-NL"/>
    </w:rPr>
  </w:style>
  <w:style w:type="character" w:customStyle="1" w:styleId="KOP1Char0">
    <w:name w:val="KOP 1 Char"/>
    <w:link w:val="KOP10"/>
    <w:rsid w:val="008A52A2"/>
    <w:rPr>
      <w:rFonts w:ascii="Open Sans" w:eastAsia="SimSun" w:hAnsi="Open Sans" w:cs="Times New Roman"/>
      <w:b/>
      <w:color w:val="0070C0"/>
      <w:sz w:val="28"/>
      <w:szCs w:val="24"/>
      <w:lang w:val="x-none" w:eastAsia="nl-NL"/>
    </w:rPr>
  </w:style>
  <w:style w:type="character" w:customStyle="1" w:styleId="Kop1Char">
    <w:name w:val="Kop 1 Char"/>
    <w:link w:val="Kop1"/>
    <w:uiPriority w:val="9"/>
    <w:rsid w:val="008A52A2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2B826E6715941BF9EF064D231509A" ma:contentTypeVersion="16" ma:contentTypeDescription="Een nieuw document maken." ma:contentTypeScope="" ma:versionID="ec5a38ddb97b2f0dc9729219d46464d0">
  <xsd:schema xmlns:xsd="http://www.w3.org/2001/XMLSchema" xmlns:xs="http://www.w3.org/2001/XMLSchema" xmlns:p="http://schemas.microsoft.com/office/2006/metadata/properties" xmlns:ns2="74f4ee5f-c551-4a88-ac7a-19918fd1d0f0" xmlns:ns3="8e4b56ac-24f8-4bec-9104-b7657603d603" targetNamespace="http://schemas.microsoft.com/office/2006/metadata/properties" ma:root="true" ma:fieldsID="e325eedb6f7167458352875e85ceadc8" ns2:_="" ns3:_="">
    <xsd:import namespace="74f4ee5f-c551-4a88-ac7a-19918fd1d0f0"/>
    <xsd:import namespace="8e4b56ac-24f8-4bec-9104-b7657603d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ee5f-c551-4a88-ac7a-19918fd1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b56ac-24f8-4bec-9104-b7657603d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44401-9b9f-47cd-aba6-a13f05fda5d5}" ma:internalName="TaxCatchAll" ma:showField="CatchAllData" ma:web="8e4b56ac-24f8-4bec-9104-b7657603d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4ee5f-c551-4a88-ac7a-19918fd1d0f0">
      <Terms xmlns="http://schemas.microsoft.com/office/infopath/2007/PartnerControls"/>
    </lcf76f155ced4ddcb4097134ff3c332f>
    <TaxCatchAll xmlns="8e4b56ac-24f8-4bec-9104-b7657603d603" xsi:nil="true"/>
  </documentManagement>
</p:properties>
</file>

<file path=customXml/itemProps1.xml><?xml version="1.0" encoding="utf-8"?>
<ds:datastoreItem xmlns:ds="http://schemas.openxmlformats.org/officeDocument/2006/customXml" ds:itemID="{FA5FB753-EC03-4613-A9C7-CA0BB2D74F0C}"/>
</file>

<file path=customXml/itemProps2.xml><?xml version="1.0" encoding="utf-8"?>
<ds:datastoreItem xmlns:ds="http://schemas.openxmlformats.org/officeDocument/2006/customXml" ds:itemID="{830A7151-3AE1-49C7-81F1-F27E3CF7293E}"/>
</file>

<file path=customXml/itemProps3.xml><?xml version="1.0" encoding="utf-8"?>
<ds:datastoreItem xmlns:ds="http://schemas.openxmlformats.org/officeDocument/2006/customXml" ds:itemID="{6DF5FC62-1C68-4180-B8D8-1ABB0B798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1149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Ditty van der Kroon</dc:creator>
  <cp:keywords/>
  <dc:description/>
  <cp:lastModifiedBy>Ditty van der Kroon</cp:lastModifiedBy>
  <cp:revision>1</cp:revision>
  <dcterms:created xsi:type="dcterms:W3CDTF">2022-06-01T09:49:00Z</dcterms:created>
  <dcterms:modified xsi:type="dcterms:W3CDTF">2022-06-01T09:50:00Z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0x01010039F2B826E6715941BF9EF064D231509A</vt:lpwstr>
  </property>
</Properties>
</file>