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83F7D" w14:textId="54C8F534" w:rsidR="00852DE0" w:rsidRPr="007B1A58" w:rsidRDefault="00521D51" w:rsidP="00852DE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Overzicht </w:t>
      </w:r>
      <w:r w:rsidR="00852DE0" w:rsidRPr="007B1A58">
        <w:rPr>
          <w:b/>
          <w:bCs/>
          <w:sz w:val="28"/>
          <w:szCs w:val="28"/>
        </w:rPr>
        <w:t>Boeken, literatuur en materialen</w:t>
      </w:r>
    </w:p>
    <w:p w14:paraId="3B874A28" w14:textId="3DBD92C0" w:rsidR="00521D51" w:rsidRPr="00521D51" w:rsidRDefault="00521D51" w:rsidP="00852DE0">
      <w:pPr>
        <w:rPr>
          <w:i/>
          <w:iCs/>
          <w:szCs w:val="20"/>
        </w:rPr>
      </w:pPr>
      <w:r w:rsidRPr="00521D51">
        <w:rPr>
          <w:i/>
          <w:iCs/>
          <w:szCs w:val="20"/>
        </w:rPr>
        <w:t>Versie april 2025</w:t>
      </w:r>
    </w:p>
    <w:p w14:paraId="4A9D9992" w14:textId="3C73A4D5" w:rsidR="00852DE0" w:rsidRPr="00852DE0" w:rsidRDefault="00852DE0" w:rsidP="00852DE0">
      <w:pPr>
        <w:rPr>
          <w:szCs w:val="20"/>
        </w:rPr>
      </w:pPr>
      <w:r w:rsidRPr="00852DE0">
        <w:rPr>
          <w:szCs w:val="20"/>
        </w:rPr>
        <w:t>Voor boeken en materialen op het gebied van Verbindende of geweldloze communicatie kan je bijvoorbeeld terecht op de Geweldloze Communicatie Webwinkel</w:t>
      </w:r>
      <w:hyperlink r:id="rId10" w:history="1">
        <w:r w:rsidRPr="00852DE0">
          <w:rPr>
            <w:rStyle w:val="Hyperlink"/>
            <w:szCs w:val="20"/>
          </w:rPr>
          <w:t xml:space="preserve"> https://www.geweldlozecommunicatiewebwinkel.nl </w:t>
        </w:r>
      </w:hyperlink>
    </w:p>
    <w:p w14:paraId="5F31B3B3" w14:textId="04310AE5" w:rsidR="00852DE0" w:rsidRPr="007B1A58" w:rsidRDefault="00852DE0" w:rsidP="00852DE0">
      <w:pPr>
        <w:rPr>
          <w:b/>
          <w:bCs/>
          <w:szCs w:val="20"/>
        </w:rPr>
      </w:pPr>
    </w:p>
    <w:p w14:paraId="5B571A46" w14:textId="6D04606A" w:rsidR="00852DE0" w:rsidRPr="007B1A58" w:rsidRDefault="00852DE0" w:rsidP="00852DE0">
      <w:pPr>
        <w:rPr>
          <w:b/>
          <w:bCs/>
          <w:szCs w:val="20"/>
        </w:rPr>
      </w:pPr>
      <w:bookmarkStart w:id="0" w:name="_Hlk195777282"/>
      <w:r w:rsidRPr="007B1A58">
        <w:rPr>
          <w:b/>
          <w:bCs/>
          <w:szCs w:val="20"/>
        </w:rPr>
        <w:t>Zakboekje Verbindend Communiceren</w:t>
      </w:r>
    </w:p>
    <w:p w14:paraId="545C15E3" w14:textId="58CC18E8" w:rsidR="00852DE0" w:rsidRPr="0031275B" w:rsidRDefault="00C96644" w:rsidP="2A52A403">
      <w:pPr>
        <w:keepNext/>
        <w:rPr>
          <w:b/>
          <w:bCs/>
        </w:rPr>
      </w:pPr>
      <w:r w:rsidRPr="007B1A58">
        <w:rPr>
          <w:b/>
          <w:bCs/>
          <w:noProof/>
          <w:szCs w:val="20"/>
        </w:rPr>
        <w:drawing>
          <wp:anchor distT="0" distB="0" distL="114300" distR="114300" simplePos="0" relativeHeight="251665408" behindDoc="0" locked="0" layoutInCell="1" allowOverlap="1" wp14:anchorId="231D4801" wp14:editId="4A6A0FCE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174750" cy="2416175"/>
            <wp:effectExtent l="19050" t="19050" r="25400" b="22225"/>
            <wp:wrapSquare wrapText="bothSides"/>
            <wp:docPr id="9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03012BB0-539F-014F-9E36-242E464487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03012BB0-539F-014F-9E36-242E464487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13" t="7290" r="1497" b="54543"/>
                    <a:stretch/>
                  </pic:blipFill>
                  <pic:spPr>
                    <a:xfrm>
                      <a:off x="0" y="0"/>
                      <a:ext cx="1174750" cy="24161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71100" w:rsidRPr="0031275B">
        <w:t xml:space="preserve"> Zakboekje Verbindend Communiceren </w:t>
      </w:r>
      <w:r w:rsidR="00D71100">
        <w:fldChar w:fldCharType="begin"/>
      </w:r>
      <w:r w:rsidR="00D71100">
        <w:instrText xml:space="preserve"> SEQ Zakboekje_Verbindend_Communiceren \* ARABIC </w:instrText>
      </w:r>
      <w:r w:rsidR="00D71100">
        <w:fldChar w:fldCharType="separate"/>
      </w:r>
      <w:r w:rsidR="00D71100" w:rsidRPr="0031275B">
        <w:rPr>
          <w:noProof/>
        </w:rPr>
        <w:t>1</w:t>
      </w:r>
      <w:r w:rsidR="00D71100">
        <w:fldChar w:fldCharType="end"/>
      </w:r>
    </w:p>
    <w:p w14:paraId="296E82E7" w14:textId="15288516" w:rsidR="00C96644" w:rsidRDefault="00C96644" w:rsidP="00852DE0">
      <w:pPr>
        <w:rPr>
          <w:b/>
          <w:bCs/>
          <w:szCs w:val="20"/>
        </w:rPr>
      </w:pPr>
      <w:r>
        <w:rPr>
          <w:b/>
          <w:bCs/>
          <w:szCs w:val="20"/>
        </w:rPr>
        <w:t>Klik op PDF icoontje voor exemplaar</w:t>
      </w:r>
    </w:p>
    <w:p w14:paraId="51A58E07" w14:textId="28E45047" w:rsidR="00C96644" w:rsidRDefault="009239C0" w:rsidP="00852DE0">
      <w:pPr>
        <w:rPr>
          <w:b/>
          <w:bCs/>
          <w:szCs w:val="20"/>
        </w:rPr>
      </w:pPr>
      <w:r>
        <w:rPr>
          <w:noProof/>
        </w:rPr>
        <w:object w:dxaOrig="1440" w:dyaOrig="1440" w14:anchorId="3E63D1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4.65pt;margin-top:2.8pt;width:101.35pt;height:74.65pt;z-index:251666432;mso-position-horizontal-relative:text;mso-position-vertical-relative:text">
            <v:imagedata r:id="rId12" o:title=""/>
            <w10:wrap type="square"/>
          </v:shape>
          <o:OLEObject Type="Embed" ProgID="Acrobat.Document.DC" ShapeID="_x0000_s1026" DrawAspect="Icon" ObjectID="_1810381021" r:id="rId13"/>
        </w:object>
      </w:r>
    </w:p>
    <w:p w14:paraId="134B0BF0" w14:textId="77777777" w:rsidR="00C96644" w:rsidRDefault="00C96644" w:rsidP="00852DE0">
      <w:pPr>
        <w:rPr>
          <w:b/>
          <w:bCs/>
          <w:szCs w:val="20"/>
        </w:rPr>
      </w:pPr>
    </w:p>
    <w:p w14:paraId="7A84891D" w14:textId="77777777" w:rsidR="00C96644" w:rsidRDefault="00C96644" w:rsidP="00852DE0">
      <w:pPr>
        <w:rPr>
          <w:b/>
          <w:bCs/>
          <w:szCs w:val="20"/>
        </w:rPr>
      </w:pPr>
    </w:p>
    <w:p w14:paraId="48EA4D12" w14:textId="77777777" w:rsidR="00C96644" w:rsidRDefault="00C96644" w:rsidP="00852DE0">
      <w:pPr>
        <w:rPr>
          <w:b/>
          <w:bCs/>
          <w:szCs w:val="20"/>
        </w:rPr>
      </w:pPr>
    </w:p>
    <w:p w14:paraId="6DBA3C00" w14:textId="77777777" w:rsidR="00C96644" w:rsidRDefault="00C96644" w:rsidP="00852DE0">
      <w:pPr>
        <w:rPr>
          <w:b/>
          <w:bCs/>
          <w:szCs w:val="20"/>
        </w:rPr>
      </w:pPr>
    </w:p>
    <w:p w14:paraId="4508276F" w14:textId="77777777" w:rsidR="00C96644" w:rsidRDefault="00C96644" w:rsidP="00852DE0">
      <w:pPr>
        <w:rPr>
          <w:b/>
          <w:bCs/>
          <w:szCs w:val="20"/>
        </w:rPr>
      </w:pPr>
    </w:p>
    <w:p w14:paraId="2859D14D" w14:textId="77777777" w:rsidR="00C96644" w:rsidRDefault="00C96644" w:rsidP="00852DE0">
      <w:pPr>
        <w:rPr>
          <w:b/>
          <w:bCs/>
          <w:szCs w:val="20"/>
        </w:rPr>
      </w:pPr>
    </w:p>
    <w:bookmarkEnd w:id="0"/>
    <w:p w14:paraId="1B195068" w14:textId="64DDB446" w:rsidR="00852DE0" w:rsidRPr="00852DE0" w:rsidRDefault="00852DE0" w:rsidP="00852DE0">
      <w:pPr>
        <w:rPr>
          <w:b/>
          <w:bCs/>
          <w:szCs w:val="20"/>
        </w:rPr>
      </w:pPr>
      <w:r w:rsidRPr="00852DE0">
        <w:rPr>
          <w:b/>
          <w:bCs/>
          <w:szCs w:val="20"/>
        </w:rPr>
        <w:t>Doosjes Verbindingskaarten</w:t>
      </w:r>
    </w:p>
    <w:p w14:paraId="352E5B81" w14:textId="6C6D0F79" w:rsidR="00852DE0" w:rsidRPr="00852DE0" w:rsidRDefault="00D0173A" w:rsidP="2A52A403">
      <w:r w:rsidRPr="007B1A58"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476ED220" wp14:editId="10C1E08B">
            <wp:simplePos x="0" y="0"/>
            <wp:positionH relativeFrom="column">
              <wp:posOffset>3398944</wp:posOffset>
            </wp:positionH>
            <wp:positionV relativeFrom="paragraph">
              <wp:posOffset>915035</wp:posOffset>
            </wp:positionV>
            <wp:extent cx="3004185" cy="2120900"/>
            <wp:effectExtent l="0" t="0" r="5715" b="0"/>
            <wp:wrapSquare wrapText="bothSides"/>
            <wp:docPr id="1903865976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DEE448F8-796B-D8A0-6D40-21D636CB1D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DEE448F8-796B-D8A0-6D40-21D636CB1D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E0" w:rsidRPr="2A52A403">
        <w:t>De op de Hogeschool Rotterdam gebruikte box met '</w:t>
      </w:r>
      <w:proofErr w:type="spellStart"/>
      <w:r w:rsidR="00852DE0" w:rsidRPr="2A52A403">
        <w:t>Verbindings</w:t>
      </w:r>
      <w:proofErr w:type="spellEnd"/>
      <w:r w:rsidR="00852DE0" w:rsidRPr="2A52A403">
        <w:t xml:space="preserve"> Kaarten' zijn van de </w:t>
      </w:r>
      <w:hyperlink r:id="rId15" w:history="1">
        <w:r w:rsidR="00852DE0" w:rsidRPr="2A52A403">
          <w:rPr>
            <w:rStyle w:val="Hyperlink"/>
          </w:rPr>
          <w:t>Verbindingsfirma</w:t>
        </w:r>
      </w:hyperlink>
      <w:r w:rsidR="00852DE0" w:rsidRPr="2A52A403">
        <w:t xml:space="preserve">. Hier kan je de doosjes ook bestellen en vindt je </w:t>
      </w:r>
      <w:hyperlink r:id="rId16" w:history="1">
        <w:r w:rsidR="00852DE0" w:rsidRPr="2A52A403">
          <w:rPr>
            <w:rStyle w:val="Hyperlink"/>
          </w:rPr>
          <w:t xml:space="preserve">diverse extra oefeningen </w:t>
        </w:r>
      </w:hyperlink>
      <w:r w:rsidR="00852DE0" w:rsidRPr="2A52A403">
        <w:t>die kan doen met de kaarten.</w:t>
      </w:r>
      <w:r w:rsidRPr="2A52A403">
        <w:t xml:space="preserve"> </w:t>
      </w:r>
    </w:p>
    <w:p w14:paraId="34DDC242" w14:textId="53833AA1" w:rsidR="00852DE0" w:rsidRPr="007B1A58" w:rsidRDefault="00D0173A">
      <w:pPr>
        <w:rPr>
          <w:szCs w:val="20"/>
        </w:rPr>
      </w:pPr>
      <w:r w:rsidRPr="007B1A58">
        <w:rPr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ADFF378" wp14:editId="7ACC756D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3293110" cy="2195195"/>
            <wp:effectExtent l="0" t="0" r="2540" b="0"/>
            <wp:wrapSquare wrapText="bothSides"/>
            <wp:docPr id="948355394" name="Afbeelding 4" descr="Verbindingska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bindingskaart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E0" w:rsidRPr="007B1A58">
        <w:rPr>
          <w:rFonts w:ascii="Times New Roman" w:hAnsi="Times New Roman" w:cs="Times New Roman"/>
          <w:szCs w:val="20"/>
        </w:rPr>
        <w:t>​</w:t>
      </w:r>
      <w:r w:rsidR="00852DE0" w:rsidRPr="007B1A58">
        <w:rPr>
          <w:noProof/>
          <w:szCs w:val="20"/>
        </w:rPr>
        <w:drawing>
          <wp:inline distT="0" distB="0" distL="0" distR="0" wp14:anchorId="674E8E64" wp14:editId="63E7FCF4">
            <wp:extent cx="142875" cy="142875"/>
            <wp:effectExtent l="0" t="0" r="0" b="0"/>
            <wp:docPr id="79448298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DE0" w:rsidRPr="007B1A58">
        <w:rPr>
          <w:rFonts w:ascii="Times New Roman" w:hAnsi="Times New Roman" w:cs="Times New Roman"/>
          <w:szCs w:val="20"/>
        </w:rPr>
        <w:t>​​</w:t>
      </w:r>
      <w:r w:rsidR="00852DE0" w:rsidRPr="007B1A58">
        <w:rPr>
          <w:szCs w:val="20"/>
        </w:rPr>
        <w:br w:type="page"/>
      </w:r>
    </w:p>
    <w:p w14:paraId="67C69E3C" w14:textId="62C29E84" w:rsidR="00D0173A" w:rsidRPr="007B1A58" w:rsidRDefault="00D0173A" w:rsidP="00852DE0">
      <w:pPr>
        <w:rPr>
          <w:b/>
          <w:bCs/>
          <w:szCs w:val="20"/>
        </w:rPr>
      </w:pPr>
      <w:r w:rsidRPr="007B1A58">
        <w:rPr>
          <w:b/>
          <w:bCs/>
          <w:szCs w:val="20"/>
        </w:rPr>
        <w:lastRenderedPageBreak/>
        <w:t>Basis b</w:t>
      </w:r>
      <w:r w:rsidR="00E16946">
        <w:rPr>
          <w:b/>
          <w:bCs/>
          <w:szCs w:val="20"/>
        </w:rPr>
        <w:t>o</w:t>
      </w:r>
      <w:r w:rsidRPr="007B1A58">
        <w:rPr>
          <w:b/>
          <w:bCs/>
          <w:szCs w:val="20"/>
        </w:rPr>
        <w:t>eken</w:t>
      </w:r>
    </w:p>
    <w:p w14:paraId="34259F42" w14:textId="67B598BC" w:rsidR="00852DE0" w:rsidRPr="00852DE0" w:rsidRDefault="007B1A58" w:rsidP="00852DE0">
      <w:pPr>
        <w:rPr>
          <w:szCs w:val="20"/>
        </w:rPr>
      </w:pPr>
      <w:r w:rsidRPr="007B1A58">
        <w:rPr>
          <w:noProof/>
          <w:szCs w:val="20"/>
        </w:rPr>
        <w:drawing>
          <wp:anchor distT="0" distB="0" distL="114300" distR="114300" simplePos="0" relativeHeight="251660288" behindDoc="0" locked="0" layoutInCell="1" allowOverlap="1" wp14:anchorId="1F61C813" wp14:editId="2823E295">
            <wp:simplePos x="0" y="0"/>
            <wp:positionH relativeFrom="column">
              <wp:posOffset>-17145</wp:posOffset>
            </wp:positionH>
            <wp:positionV relativeFrom="paragraph">
              <wp:posOffset>318770</wp:posOffset>
            </wp:positionV>
            <wp:extent cx="1224280" cy="1854200"/>
            <wp:effectExtent l="0" t="0" r="0" b="0"/>
            <wp:wrapSquare wrapText="bothSides"/>
            <wp:docPr id="1760927290" name="Afbeelding 7" descr="Geweldloze communic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weldloze communicat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E0" w:rsidRPr="00852DE0">
        <w:rPr>
          <w:szCs w:val="20"/>
        </w:rPr>
        <w:t xml:space="preserve">Het boek dat we vaak als basis gebruiken is die van </w:t>
      </w:r>
      <w:proofErr w:type="spellStart"/>
      <w:r w:rsidR="00852DE0" w:rsidRPr="00852DE0">
        <w:rPr>
          <w:szCs w:val="20"/>
        </w:rPr>
        <w:t>Marshal</w:t>
      </w:r>
      <w:proofErr w:type="spellEnd"/>
      <w:r w:rsidR="00852DE0" w:rsidRPr="00852DE0">
        <w:rPr>
          <w:szCs w:val="20"/>
        </w:rPr>
        <w:t xml:space="preserve"> Rosenberg:</w:t>
      </w:r>
    </w:p>
    <w:p w14:paraId="225B7BCC" w14:textId="7F2BB476" w:rsidR="00852DE0" w:rsidRPr="00852DE0" w:rsidRDefault="00852DE0" w:rsidP="00852DE0">
      <w:pPr>
        <w:rPr>
          <w:szCs w:val="20"/>
        </w:rPr>
      </w:pPr>
      <w:r w:rsidRPr="00852DE0">
        <w:rPr>
          <w:szCs w:val="20"/>
        </w:rPr>
        <w:t xml:space="preserve">Rosenberg, M.B (2011). </w:t>
      </w:r>
      <w:r w:rsidRPr="00852DE0">
        <w:rPr>
          <w:i/>
          <w:iCs/>
          <w:szCs w:val="20"/>
        </w:rPr>
        <w:t>Geweldloze Communicatie. Nieuwe volledig herziene editie.</w:t>
      </w:r>
      <w:r w:rsidRPr="00852DE0">
        <w:rPr>
          <w:szCs w:val="20"/>
        </w:rPr>
        <w:t xml:space="preserve"> Lemniscaat. Rotterdam. ISBN-9789047703617</w:t>
      </w:r>
    </w:p>
    <w:p w14:paraId="4E301E12" w14:textId="1B5003FC" w:rsidR="007B1A58" w:rsidRDefault="007B1A58" w:rsidP="00D0173A">
      <w:pPr>
        <w:pStyle w:val="Normaalweb"/>
        <w:rPr>
          <w:rFonts w:ascii="Poppins" w:hAnsi="Poppins" w:cs="Poppins"/>
          <w:sz w:val="20"/>
          <w:szCs w:val="20"/>
        </w:rPr>
      </w:pPr>
    </w:p>
    <w:p w14:paraId="7BE622F2" w14:textId="77777777" w:rsidR="009239C0" w:rsidRDefault="009239C0" w:rsidP="00D0173A">
      <w:pPr>
        <w:pStyle w:val="Normaalweb"/>
        <w:rPr>
          <w:rFonts w:ascii="Poppins" w:hAnsi="Poppins" w:cs="Poppins"/>
          <w:sz w:val="20"/>
          <w:szCs w:val="20"/>
        </w:rPr>
      </w:pPr>
    </w:p>
    <w:p w14:paraId="593B723F" w14:textId="77777777" w:rsidR="009239C0" w:rsidRPr="007B1A58" w:rsidRDefault="009239C0" w:rsidP="00D0173A">
      <w:pPr>
        <w:pStyle w:val="Normaalweb"/>
        <w:rPr>
          <w:rFonts w:ascii="Poppins" w:hAnsi="Poppins" w:cs="Poppins"/>
          <w:sz w:val="20"/>
          <w:szCs w:val="20"/>
        </w:rPr>
      </w:pPr>
    </w:p>
    <w:p w14:paraId="12B3F5E8" w14:textId="77777777" w:rsidR="007B1A58" w:rsidRPr="007B1A58" w:rsidRDefault="007B1A58" w:rsidP="00D0173A">
      <w:pPr>
        <w:pStyle w:val="Normaalweb"/>
        <w:rPr>
          <w:rFonts w:ascii="Poppins" w:hAnsi="Poppins" w:cs="Poppins"/>
          <w:sz w:val="20"/>
          <w:szCs w:val="20"/>
        </w:rPr>
      </w:pPr>
    </w:p>
    <w:p w14:paraId="01C0CBA1" w14:textId="31745E65" w:rsidR="00D0173A" w:rsidRPr="007B1A58" w:rsidRDefault="007B1A58" w:rsidP="00D0173A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EEE97A3" wp14:editId="2098FCB8">
            <wp:simplePos x="0" y="0"/>
            <wp:positionH relativeFrom="column">
              <wp:posOffset>-25400</wp:posOffset>
            </wp:positionH>
            <wp:positionV relativeFrom="paragraph">
              <wp:posOffset>418465</wp:posOffset>
            </wp:positionV>
            <wp:extent cx="1292860" cy="1938655"/>
            <wp:effectExtent l="0" t="0" r="2540" b="4445"/>
            <wp:wrapSquare wrapText="bothSides"/>
            <wp:docPr id="142084697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73A" w:rsidRPr="007B1A58">
        <w:rPr>
          <w:rFonts w:ascii="Poppins" w:hAnsi="Poppins" w:cs="Poppins"/>
          <w:sz w:val="20"/>
          <w:szCs w:val="20"/>
        </w:rPr>
        <w:t>Een recent compleet en Nederlandstalig boek:</w:t>
      </w:r>
    </w:p>
    <w:p w14:paraId="53A611E0" w14:textId="10F61B07" w:rsidR="00D0173A" w:rsidRPr="007B1A58" w:rsidRDefault="00D0173A" w:rsidP="00D0173A">
      <w:pPr>
        <w:pStyle w:val="Normaalweb"/>
        <w:rPr>
          <w:rFonts w:ascii="Poppins" w:hAnsi="Poppins" w:cs="Poppins"/>
          <w:sz w:val="20"/>
          <w:szCs w:val="20"/>
        </w:rPr>
      </w:pPr>
      <w:proofErr w:type="spellStart"/>
      <w:r w:rsidRPr="007B1A58">
        <w:rPr>
          <w:rFonts w:ascii="Poppins" w:hAnsi="Poppins" w:cs="Poppins"/>
          <w:sz w:val="20"/>
          <w:szCs w:val="20"/>
        </w:rPr>
        <w:t>Macrander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, H. (2024)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Verbindend Communiceren, hoe dan</w:t>
      </w:r>
      <w:r w:rsidRPr="007B1A58">
        <w:rPr>
          <w:rFonts w:ascii="Poppins" w:hAnsi="Poppins" w:cs="Poppins"/>
          <w:sz w:val="20"/>
          <w:szCs w:val="20"/>
        </w:rPr>
        <w:t>? Uitgeverij Thema. ISBN 9789462724082</w:t>
      </w:r>
    </w:p>
    <w:p w14:paraId="17641FD2" w14:textId="1B79F9E4" w:rsidR="007B1A58" w:rsidRPr="007B1A58" w:rsidRDefault="007B1A58" w:rsidP="00D0173A">
      <w:pPr>
        <w:pStyle w:val="Normaalweb"/>
        <w:rPr>
          <w:rFonts w:ascii="Poppins" w:hAnsi="Poppins" w:cs="Poppins"/>
          <w:sz w:val="20"/>
          <w:szCs w:val="20"/>
        </w:rPr>
      </w:pPr>
    </w:p>
    <w:p w14:paraId="72C3131C" w14:textId="77777777" w:rsidR="007B1A58" w:rsidRPr="007B1A58" w:rsidRDefault="007B1A58" w:rsidP="00D0173A">
      <w:pPr>
        <w:pStyle w:val="Normaalweb"/>
        <w:rPr>
          <w:rFonts w:ascii="Poppins" w:hAnsi="Poppins" w:cs="Poppins"/>
          <w:sz w:val="20"/>
          <w:szCs w:val="20"/>
        </w:rPr>
      </w:pPr>
    </w:p>
    <w:p w14:paraId="485C67A0" w14:textId="77777777" w:rsidR="007B1A58" w:rsidRPr="007B1A58" w:rsidRDefault="007B1A58" w:rsidP="00D0173A">
      <w:pPr>
        <w:pStyle w:val="Normaalweb"/>
        <w:rPr>
          <w:rFonts w:ascii="Poppins" w:hAnsi="Poppins" w:cs="Poppins"/>
          <w:sz w:val="20"/>
          <w:szCs w:val="20"/>
        </w:rPr>
      </w:pPr>
    </w:p>
    <w:p w14:paraId="51037553" w14:textId="77777777" w:rsidR="007B1A58" w:rsidRPr="007B1A58" w:rsidRDefault="007B1A58" w:rsidP="00D0173A">
      <w:pPr>
        <w:pStyle w:val="Normaalweb"/>
        <w:rPr>
          <w:rFonts w:ascii="Poppins" w:hAnsi="Poppins" w:cs="Poppins"/>
          <w:sz w:val="20"/>
          <w:szCs w:val="20"/>
        </w:rPr>
      </w:pPr>
    </w:p>
    <w:p w14:paraId="17571F9C" w14:textId="1C00427D" w:rsidR="00D0173A" w:rsidRPr="007B1A58" w:rsidRDefault="00D0173A" w:rsidP="00D0173A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</w:rPr>
        <w:t>Boek gericht op besluitvorming</w:t>
      </w:r>
      <w:r w:rsidR="007B1A58" w:rsidRPr="007B1A58">
        <w:rPr>
          <w:rFonts w:ascii="Poppins" w:hAnsi="Poppins" w:cs="Poppins"/>
          <w:sz w:val="20"/>
          <w:szCs w:val="20"/>
        </w:rPr>
        <w:t>:</w:t>
      </w:r>
    </w:p>
    <w:p w14:paraId="55262EC4" w14:textId="7F93817F" w:rsidR="00D0173A" w:rsidRPr="007B1A58" w:rsidRDefault="007B1A58" w:rsidP="00D0173A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A5B541F" wp14:editId="578190B3">
            <wp:simplePos x="0" y="0"/>
            <wp:positionH relativeFrom="margin">
              <wp:align>left</wp:align>
            </wp:positionH>
            <wp:positionV relativeFrom="paragraph">
              <wp:posOffset>12276</wp:posOffset>
            </wp:positionV>
            <wp:extent cx="1336675" cy="1981200"/>
            <wp:effectExtent l="0" t="0" r="0" b="0"/>
            <wp:wrapSquare wrapText="bothSides"/>
            <wp:docPr id="113244047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75" cy="19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73A" w:rsidRPr="007B1A58">
        <w:rPr>
          <w:rFonts w:ascii="Poppins" w:hAnsi="Poppins" w:cs="Poppins"/>
          <w:sz w:val="20"/>
          <w:szCs w:val="20"/>
        </w:rPr>
        <w:t>Tielemans, E. (2019). V</w:t>
      </w:r>
      <w:r w:rsidR="00D0173A" w:rsidRPr="007B1A58">
        <w:rPr>
          <w:rStyle w:val="Nadruk"/>
          <w:rFonts w:ascii="Poppins" w:eastAsiaTheme="majorEastAsia" w:hAnsi="Poppins" w:cs="Poppins"/>
          <w:sz w:val="20"/>
          <w:szCs w:val="20"/>
        </w:rPr>
        <w:t>erbindende besluitvorming werkt</w:t>
      </w:r>
      <w:r w:rsidR="00D0173A" w:rsidRPr="007B1A58">
        <w:rPr>
          <w:rFonts w:ascii="Poppins" w:hAnsi="Poppins" w:cs="Poppins"/>
          <w:sz w:val="20"/>
          <w:szCs w:val="20"/>
        </w:rPr>
        <w:t>. Garant Uitgeverij</w:t>
      </w:r>
    </w:p>
    <w:p w14:paraId="7A55E8E3" w14:textId="4C94B293" w:rsidR="00D0173A" w:rsidRPr="007B1A58" w:rsidRDefault="00D0173A">
      <w:pPr>
        <w:rPr>
          <w:rStyle w:val="Zwaar"/>
          <w:rFonts w:eastAsiaTheme="majorEastAsia"/>
          <w:b w:val="0"/>
          <w:bCs w:val="0"/>
          <w:color w:val="2F5496" w:themeColor="accent1" w:themeShade="BF"/>
          <w:szCs w:val="20"/>
        </w:rPr>
      </w:pPr>
      <w:r w:rsidRPr="007B1A58">
        <w:rPr>
          <w:rStyle w:val="Zwaar"/>
          <w:b w:val="0"/>
          <w:bCs w:val="0"/>
          <w:szCs w:val="20"/>
        </w:rPr>
        <w:br w:type="page"/>
      </w:r>
    </w:p>
    <w:p w14:paraId="0B8FA66F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Style w:val="Zwaar"/>
          <w:rFonts w:ascii="Poppins" w:eastAsiaTheme="majorEastAsia" w:hAnsi="Poppins" w:cs="Poppins"/>
          <w:sz w:val="20"/>
          <w:szCs w:val="20"/>
        </w:rPr>
        <w:lastRenderedPageBreak/>
        <w:t>Gezondheidszorg gerelateerd</w:t>
      </w:r>
    </w:p>
    <w:p w14:paraId="20F096FD" w14:textId="77777777" w:rsidR="00852DE0" w:rsidRPr="007B1A58" w:rsidRDefault="00852DE0" w:rsidP="00852DE0">
      <w:pPr>
        <w:pStyle w:val="Normaalweb"/>
        <w:spacing w:after="120" w:afterAutospacing="0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</w:rPr>
        <w:t xml:space="preserve">Adriani, P. A., </w:t>
      </w:r>
      <w:proofErr w:type="spellStart"/>
      <w:r w:rsidRPr="007B1A58">
        <w:rPr>
          <w:rFonts w:ascii="Poppins" w:hAnsi="Poppins" w:cs="Poppins"/>
          <w:sz w:val="20"/>
          <w:szCs w:val="20"/>
        </w:rPr>
        <w:t>Hino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, P., </w:t>
      </w:r>
      <w:proofErr w:type="spellStart"/>
      <w:r w:rsidRPr="007B1A58">
        <w:rPr>
          <w:rFonts w:ascii="Poppins" w:hAnsi="Poppins" w:cs="Poppins"/>
          <w:sz w:val="20"/>
          <w:szCs w:val="20"/>
        </w:rPr>
        <w:t>Taminato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, M., </w:t>
      </w:r>
      <w:proofErr w:type="spellStart"/>
      <w:r w:rsidRPr="007B1A58">
        <w:rPr>
          <w:rFonts w:ascii="Poppins" w:hAnsi="Poppins" w:cs="Poppins"/>
          <w:sz w:val="20"/>
          <w:szCs w:val="20"/>
        </w:rPr>
        <w:t>Okuno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, M. F. P., Santos, O. V., &amp; </w:t>
      </w:r>
      <w:proofErr w:type="spellStart"/>
      <w:r w:rsidRPr="007B1A58">
        <w:rPr>
          <w:rFonts w:ascii="Poppins" w:hAnsi="Poppins" w:cs="Poppins"/>
          <w:sz w:val="20"/>
          <w:szCs w:val="20"/>
        </w:rPr>
        <w:t>Fernandes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, H. (2024). 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Non-violent communication as a technology in interpersonal relationships in health work: a scoping review.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BMC health services research</w:t>
      </w:r>
      <w:r w:rsidRPr="007B1A58">
        <w:rPr>
          <w:rFonts w:ascii="Poppins" w:hAnsi="Poppins" w:cs="Poppins"/>
          <w:sz w:val="20"/>
          <w:szCs w:val="20"/>
          <w:lang w:val="en-GB"/>
        </w:rPr>
        <w:t>, 24(1), 289. https://doi.org/10.1186/s12913-024-10753-2.</w:t>
      </w:r>
    </w:p>
    <w:p w14:paraId="48DD3742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Bakker, E. J., Dekker-van Doorn, C. M., Kox, J. H., Miedema, H. S.,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Francke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A. L., &amp; Roelofs, P. D. (2022). Conflict or connection? A feasibility study on the implementation of a training based on connecting communication in a nursing curriculum.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Nurse education today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,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111</w:t>
      </w:r>
      <w:r w:rsidRPr="007B1A58">
        <w:rPr>
          <w:rFonts w:ascii="Poppins" w:hAnsi="Poppins" w:cs="Poppins"/>
          <w:sz w:val="20"/>
          <w:szCs w:val="20"/>
          <w:lang w:val="en-GB"/>
        </w:rPr>
        <w:t>, 105302.</w:t>
      </w:r>
    </w:p>
    <w:p w14:paraId="699DC686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Kim, J., &amp; Kim, S. (2022). Effects of a nonviolent communication-based anger management program on psychiatric inpatients.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Archives of psychiatric nursing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,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41</w:t>
      </w:r>
      <w:r w:rsidRPr="007B1A58">
        <w:rPr>
          <w:rFonts w:ascii="Poppins" w:hAnsi="Poppins" w:cs="Poppins"/>
          <w:sz w:val="20"/>
          <w:szCs w:val="20"/>
          <w:lang w:val="en-GB"/>
        </w:rPr>
        <w:t>, 87-95.</w:t>
      </w:r>
    </w:p>
    <w:p w14:paraId="64D603EE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Lee, M., &amp; Lee, S. B. (2016). Effects of Nonviolent Communication (NVC) Program consist of Communication Ability, Relationship and Anger in Nurses.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Journal of the Korea Society of Computer and Information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,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21</w:t>
      </w:r>
      <w:r w:rsidRPr="007B1A58">
        <w:rPr>
          <w:rFonts w:ascii="Poppins" w:hAnsi="Poppins" w:cs="Poppins"/>
          <w:sz w:val="20"/>
          <w:szCs w:val="20"/>
          <w:lang w:val="en-GB"/>
        </w:rPr>
        <w:t>(10), 85-89.</w:t>
      </w:r>
    </w:p>
    <w:p w14:paraId="0161A7F8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Museux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A. C., Dumont, S.,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Careau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E., &amp;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Milot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É. (2016). Improving interprofessional collaboration: The effect of training in nonviolent communication.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Social work in health care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,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55</w:t>
      </w:r>
      <w:r w:rsidRPr="007B1A58">
        <w:rPr>
          <w:rFonts w:ascii="Poppins" w:hAnsi="Poppins" w:cs="Poppins"/>
          <w:sz w:val="20"/>
          <w:szCs w:val="20"/>
          <w:lang w:val="en-GB"/>
        </w:rPr>
        <w:t>(6), 427-439.</w:t>
      </w:r>
    </w:p>
    <w:p w14:paraId="1A7574CB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Nafise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H. M., &amp; Ghazal, Z. (2018). Non-Violent Communication and its impact on suicidal ideations and coping with stress styles.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 xml:space="preserve">Journal of </w:t>
      </w:r>
      <w:proofErr w:type="spellStart"/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Behavioral</w:t>
      </w:r>
      <w:proofErr w:type="spellEnd"/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 xml:space="preserve"> and Brain Science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,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8</w:t>
      </w:r>
      <w:r w:rsidRPr="007B1A58">
        <w:rPr>
          <w:rFonts w:ascii="Poppins" w:hAnsi="Poppins" w:cs="Poppins"/>
          <w:sz w:val="20"/>
          <w:szCs w:val="20"/>
          <w:lang w:val="en-GB"/>
        </w:rPr>
        <w:t>(04), 147.</w:t>
      </w:r>
    </w:p>
    <w:p w14:paraId="270E3CDB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Nosek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M., Gifford, E., &amp;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Kober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>, B. (2014). Nonviolent Communication (NVC) training increases empathy in baccalaureate nursing students: A mixed method study. Journal of Nursing Education and Practice, 4(10)</w:t>
      </w:r>
    </w:p>
    <w:p w14:paraId="684169DF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Rosenberg, M., &amp;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Molho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>, P. (1998). Nonviolent (empathic) communication for health care providers. Haemophilia: State of the Art, 4(4), 335-340.</w:t>
      </w:r>
    </w:p>
    <w:p w14:paraId="30877D12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Sung,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Jieun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and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Youngran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Kweon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>. "Effects of a Nonviolent Communication-Based Empathy Education Program for Nursing Students: A Quasi-Experimental Pilot Study." Nursing Reports 12, no. 4 (2022): 824-835.</w:t>
      </w:r>
    </w:p>
    <w:p w14:paraId="58D5F0A8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Wacker, R., &amp;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Dziobek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I. (2018). Preventing empathic distress and social stressors at work through nonviolent communication training: A field study with health professionals. Journal of Occupational Health Psychology, 23(1), 141–150. </w:t>
      </w:r>
      <w:hyperlink r:id="rId22" w:tgtFrame="_blank" w:history="1">
        <w:r w:rsidRPr="007B1A58">
          <w:rPr>
            <w:rStyle w:val="Hyperlink"/>
            <w:rFonts w:ascii="Poppins" w:eastAsiaTheme="majorEastAsia" w:hAnsi="Poppins" w:cs="Poppins"/>
            <w:sz w:val="20"/>
            <w:szCs w:val="20"/>
            <w:lang w:val="en-GB"/>
          </w:rPr>
          <w:t>https://doi.org/10.1037/ocp0000058</w:t>
        </w:r>
      </w:hyperlink>
    </w:p>
    <w:p w14:paraId="227E440F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>Yang, J., &amp; Kim, S. (2021). Effects of a nonviolent communication</w:t>
      </w:r>
      <w:r w:rsidRPr="007B1A58">
        <w:rPr>
          <w:sz w:val="20"/>
          <w:szCs w:val="20"/>
          <w:lang w:val="en-GB"/>
        </w:rPr>
        <w:t>‐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based training program for inpatient alcoholics in South Korea.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Perspectives in Psychiatric Care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,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57</w:t>
      </w:r>
      <w:r w:rsidRPr="007B1A58">
        <w:rPr>
          <w:rFonts w:ascii="Poppins" w:hAnsi="Poppins" w:cs="Poppins"/>
          <w:sz w:val="20"/>
          <w:szCs w:val="20"/>
          <w:lang w:val="en-GB"/>
        </w:rPr>
        <w:t>(3).</w:t>
      </w:r>
    </w:p>
    <w:p w14:paraId="6105C3EC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Yang, J. W., &amp; Kim, S. (2016). Integrative review of nonviolent communication intervention studies. </w:t>
      </w:r>
      <w:proofErr w:type="spellStart"/>
      <w:r w:rsidRPr="007B1A58">
        <w:rPr>
          <w:rFonts w:ascii="Poppins" w:hAnsi="Poppins" w:cs="Poppins"/>
          <w:sz w:val="20"/>
          <w:szCs w:val="20"/>
        </w:rPr>
        <w:t>Perspectives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 in </w:t>
      </w:r>
      <w:proofErr w:type="spellStart"/>
      <w:r w:rsidRPr="007B1A58">
        <w:rPr>
          <w:rFonts w:ascii="Poppins" w:hAnsi="Poppins" w:cs="Poppins"/>
          <w:sz w:val="20"/>
          <w:szCs w:val="20"/>
        </w:rPr>
        <w:t>Nursing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Pr="007B1A58">
        <w:rPr>
          <w:rFonts w:ascii="Poppins" w:hAnsi="Poppins" w:cs="Poppins"/>
          <w:sz w:val="20"/>
          <w:szCs w:val="20"/>
        </w:rPr>
        <w:t>Science</w:t>
      </w:r>
      <w:proofErr w:type="spellEnd"/>
      <w:r w:rsidRPr="007B1A58">
        <w:rPr>
          <w:rFonts w:ascii="Poppins" w:hAnsi="Poppins" w:cs="Poppins"/>
          <w:sz w:val="20"/>
          <w:szCs w:val="20"/>
        </w:rPr>
        <w:t>, 13(1), 36-47.</w:t>
      </w:r>
    </w:p>
    <w:p w14:paraId="353A11B9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</w:p>
    <w:p w14:paraId="0FC6A9A5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boeken</w:t>
      </w:r>
    </w:p>
    <w:p w14:paraId="5366E4B3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</w:rPr>
        <w:t xml:space="preserve">Duprez, V., Jedeloo, S., &amp; Van Hecke, A. (2023). Communicatie, de basis van zelfmanagementondersteuning. In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Verpleegkundige ondersteuning bij zelfmanagement en eigen regie. Tweede Herziene druk.</w:t>
      </w:r>
      <w:r w:rsidRPr="007B1A58">
        <w:rPr>
          <w:rFonts w:ascii="Poppins" w:hAnsi="Poppins" w:cs="Poppins"/>
          <w:sz w:val="20"/>
          <w:szCs w:val="20"/>
        </w:rPr>
        <w:t xml:space="preserve"> 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(pp. 69-89). Bohn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Stafleu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 van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Loghum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>.</w:t>
      </w:r>
    </w:p>
    <w:p w14:paraId="2D6084FD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Sears, M. (2010).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Humanizing Health Care. Creating cultures of compassion with Nonviolent Communication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. </w:t>
      </w:r>
      <w:proofErr w:type="spellStart"/>
      <w:r w:rsidRPr="007B1A58">
        <w:rPr>
          <w:rFonts w:ascii="Poppins" w:hAnsi="Poppins" w:cs="Poppins"/>
          <w:sz w:val="20"/>
          <w:szCs w:val="20"/>
        </w:rPr>
        <w:t>Dissertation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. </w:t>
      </w:r>
      <w:proofErr w:type="spellStart"/>
      <w:r w:rsidRPr="007B1A58">
        <w:rPr>
          <w:rFonts w:ascii="Poppins" w:hAnsi="Poppins" w:cs="Poppins"/>
          <w:sz w:val="20"/>
          <w:szCs w:val="20"/>
        </w:rPr>
        <w:t>PuddleDancer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 Press.</w:t>
      </w:r>
    </w:p>
    <w:p w14:paraId="6ADAAF34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proofErr w:type="spellStart"/>
      <w:r w:rsidRPr="007B1A58">
        <w:rPr>
          <w:rFonts w:ascii="Poppins" w:hAnsi="Poppins" w:cs="Poppins"/>
          <w:sz w:val="20"/>
          <w:szCs w:val="20"/>
        </w:rPr>
        <w:t>Bielak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-Smith, P. (2021). Dementie Samen Beleven. Een dementierelatie opbouwen met verbeeldingskracht. Mens en Communicatie.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Het boek laat zien hoe mantelzorgers en zorgverleners, vrienden of familieleden van iemand met dementie meer verlichting, zingeving en verbinding in hun (zorg)relatie kunnen ervaren – door het toepassen van Geweldloze Communicatie.</w:t>
      </w:r>
    </w:p>
    <w:p w14:paraId="6280612A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</w:p>
    <w:p w14:paraId="05C43807" w14:textId="77777777" w:rsidR="00D0173A" w:rsidRPr="0031275B" w:rsidRDefault="00D0173A">
      <w:pPr>
        <w:rPr>
          <w:rStyle w:val="Zwaar"/>
          <w:rFonts w:eastAsiaTheme="majorEastAsia"/>
          <w:kern w:val="0"/>
          <w:szCs w:val="20"/>
          <w:lang w:eastAsia="nl-NL"/>
          <w14:ligatures w14:val="none"/>
        </w:rPr>
      </w:pPr>
      <w:r w:rsidRPr="0031275B">
        <w:rPr>
          <w:rStyle w:val="Zwaar"/>
          <w:rFonts w:eastAsiaTheme="majorEastAsia"/>
          <w:szCs w:val="20"/>
        </w:rPr>
        <w:br w:type="page"/>
      </w:r>
    </w:p>
    <w:p w14:paraId="721C6B16" w14:textId="27871F30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proofErr w:type="spellStart"/>
      <w:r w:rsidRPr="007B1A58">
        <w:rPr>
          <w:rStyle w:val="Zwaar"/>
          <w:rFonts w:ascii="Poppins" w:eastAsiaTheme="majorEastAsia" w:hAnsi="Poppins" w:cs="Poppins"/>
          <w:sz w:val="20"/>
          <w:szCs w:val="20"/>
          <w:lang w:val="en-GB"/>
        </w:rPr>
        <w:lastRenderedPageBreak/>
        <w:t>Andere</w:t>
      </w:r>
      <w:proofErr w:type="spellEnd"/>
      <w:r w:rsidRPr="007B1A58">
        <w:rPr>
          <w:rStyle w:val="Zwaar"/>
          <w:rFonts w:ascii="Poppins" w:eastAsiaTheme="majorEastAsia" w:hAnsi="Poppins" w:cs="Poppins"/>
          <w:sz w:val="20"/>
          <w:szCs w:val="20"/>
          <w:lang w:val="en-GB"/>
        </w:rPr>
        <w:t xml:space="preserve"> </w:t>
      </w:r>
      <w:proofErr w:type="spellStart"/>
      <w:r w:rsidRPr="007B1A58">
        <w:rPr>
          <w:rStyle w:val="Zwaar"/>
          <w:rFonts w:ascii="Poppins" w:eastAsiaTheme="majorEastAsia" w:hAnsi="Poppins" w:cs="Poppins"/>
          <w:sz w:val="20"/>
          <w:szCs w:val="20"/>
          <w:lang w:val="en-GB"/>
        </w:rPr>
        <w:t>domeinen</w:t>
      </w:r>
      <w:proofErr w:type="spellEnd"/>
    </w:p>
    <w:p w14:paraId="47451B3C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proofErr w:type="spellStart"/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artikelen</w:t>
      </w:r>
      <w:proofErr w:type="spellEnd"/>
    </w:p>
    <w:p w14:paraId="4132AA88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Marlow, E.;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Nyamathi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A.;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Grajeda,W.T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.; Bailey,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N.;Weber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>, A.; Younger, J. Nonviolent communication training and empathy in male parolees. J</w:t>
      </w:r>
      <w:r w:rsidRPr="007B1A58">
        <w:rPr>
          <w:rFonts w:ascii="Poppins" w:hAnsi="Poppins" w:cs="Poppins"/>
          <w:i/>
          <w:iCs/>
          <w:sz w:val="20"/>
          <w:szCs w:val="20"/>
          <w:lang w:val="en-GB"/>
        </w:rPr>
        <w:t>. Correct. Health Care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 2012, 18, 8–19.</w:t>
      </w:r>
    </w:p>
    <w:p w14:paraId="4FC50629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Suarez, A.; Lee, D.Y.; Rowe, C.; Gomez, A.A.; </w:t>
      </w:r>
      <w:proofErr w:type="spellStart"/>
      <w:r w:rsidRPr="007B1A58">
        <w:rPr>
          <w:rFonts w:ascii="Poppins" w:hAnsi="Poppins" w:cs="Poppins"/>
          <w:sz w:val="20"/>
          <w:szCs w:val="20"/>
          <w:lang w:val="en-GB"/>
        </w:rPr>
        <w:t>Murowchick</w:t>
      </w:r>
      <w:proofErr w:type="spellEnd"/>
      <w:r w:rsidRPr="007B1A58">
        <w:rPr>
          <w:rFonts w:ascii="Poppins" w:hAnsi="Poppins" w:cs="Poppins"/>
          <w:sz w:val="20"/>
          <w:szCs w:val="20"/>
          <w:lang w:val="en-GB"/>
        </w:rPr>
        <w:t xml:space="preserve">, E.; Linn, P.L.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>Freedom project: Nonviolent communication and mindfulness training in prison</w:t>
      </w:r>
      <w:r w:rsidRPr="007B1A58">
        <w:rPr>
          <w:rFonts w:ascii="Poppins" w:hAnsi="Poppins" w:cs="Poppins"/>
          <w:sz w:val="20"/>
          <w:szCs w:val="20"/>
          <w:lang w:val="en-GB"/>
        </w:rPr>
        <w:t xml:space="preserve">. </w:t>
      </w:r>
      <w:r w:rsidRPr="007B1A58">
        <w:rPr>
          <w:rFonts w:ascii="Poppins" w:hAnsi="Poppins" w:cs="Poppins"/>
          <w:sz w:val="20"/>
          <w:szCs w:val="20"/>
        </w:rPr>
        <w:t>SAGE Open 2014, 4.</w:t>
      </w:r>
    </w:p>
    <w:p w14:paraId="548A3C2B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</w:p>
    <w:p w14:paraId="56331F54" w14:textId="5B72A06E" w:rsidR="00852DE0" w:rsidRPr="007B1A58" w:rsidRDefault="007B1A58" w:rsidP="00852DE0">
      <w:pPr>
        <w:pStyle w:val="Normaalweb"/>
        <w:rPr>
          <w:rFonts w:ascii="Poppins" w:hAnsi="Poppins" w:cs="Poppins"/>
          <w:sz w:val="20"/>
          <w:szCs w:val="20"/>
        </w:rPr>
      </w:pPr>
      <w:r>
        <w:rPr>
          <w:rStyle w:val="Nadruk"/>
          <w:rFonts w:ascii="Poppins" w:eastAsiaTheme="majorEastAsia" w:hAnsi="Poppins" w:cs="Poppins"/>
          <w:sz w:val="20"/>
          <w:szCs w:val="20"/>
        </w:rPr>
        <w:t>B</w:t>
      </w:r>
      <w:r w:rsidR="00852DE0" w:rsidRPr="007B1A58">
        <w:rPr>
          <w:rStyle w:val="Nadruk"/>
          <w:rFonts w:ascii="Poppins" w:eastAsiaTheme="majorEastAsia" w:hAnsi="Poppins" w:cs="Poppins"/>
          <w:sz w:val="20"/>
          <w:szCs w:val="20"/>
        </w:rPr>
        <w:t>oeken o.a.</w:t>
      </w:r>
    </w:p>
    <w:p w14:paraId="0245ADF7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</w:rPr>
        <w:t xml:space="preserve">Hart, S &amp; V. Kindle </w:t>
      </w:r>
      <w:proofErr w:type="spellStart"/>
      <w:r w:rsidRPr="007B1A58">
        <w:rPr>
          <w:rFonts w:ascii="Poppins" w:hAnsi="Poppins" w:cs="Poppins"/>
          <w:sz w:val="20"/>
          <w:szCs w:val="20"/>
        </w:rPr>
        <w:t>Hodson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 (2016).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Respectvolle Ouders, Respectvolle Kinderen. 7 Sleutels die conflicten in het gezin omkeren naar samenwerking</w:t>
      </w:r>
      <w:r w:rsidRPr="007B1A58">
        <w:rPr>
          <w:rFonts w:ascii="Poppins" w:hAnsi="Poppins" w:cs="Poppins"/>
          <w:sz w:val="20"/>
          <w:szCs w:val="20"/>
        </w:rPr>
        <w:t>. Mens en Communicatie B.V.: Roermond.</w:t>
      </w:r>
    </w:p>
    <w:p w14:paraId="462F850B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>Hart, S &amp; V. Kindle Hodson (2014).</w:t>
      </w:r>
      <w:r w:rsidRPr="007B1A58">
        <w:rPr>
          <w:rStyle w:val="Nadruk"/>
          <w:rFonts w:ascii="Poppins" w:eastAsiaTheme="majorEastAsia" w:hAnsi="Poppins" w:cs="Poppins"/>
          <w:sz w:val="20"/>
          <w:szCs w:val="20"/>
          <w:lang w:val="en-GB"/>
        </w:rPr>
        <w:t xml:space="preserve">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De veilige klas. Leren en inspireren</w:t>
      </w:r>
      <w:r w:rsidRPr="007B1A58">
        <w:rPr>
          <w:rFonts w:ascii="Poppins" w:hAnsi="Poppins" w:cs="Poppins"/>
          <w:sz w:val="20"/>
          <w:szCs w:val="20"/>
        </w:rPr>
        <w:t xml:space="preserve">. Stichting </w:t>
      </w:r>
      <w:proofErr w:type="spellStart"/>
      <w:r w:rsidRPr="007B1A58">
        <w:rPr>
          <w:rFonts w:ascii="Poppins" w:hAnsi="Poppins" w:cs="Poppins"/>
          <w:sz w:val="20"/>
          <w:szCs w:val="20"/>
        </w:rPr>
        <w:t>Daimoon</w:t>
      </w:r>
      <w:proofErr w:type="spellEnd"/>
      <w:r w:rsidRPr="007B1A58">
        <w:rPr>
          <w:rFonts w:ascii="Poppins" w:hAnsi="Poppins" w:cs="Poppins"/>
          <w:sz w:val="20"/>
          <w:szCs w:val="20"/>
        </w:rPr>
        <w:t>: Roermond.</w:t>
      </w:r>
    </w:p>
    <w:p w14:paraId="280FC633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</w:rPr>
        <w:t xml:space="preserve">Laster, I., &amp; J. </w:t>
      </w:r>
      <w:proofErr w:type="spellStart"/>
      <w:r w:rsidRPr="007B1A58">
        <w:rPr>
          <w:rFonts w:ascii="Poppins" w:hAnsi="Poppins" w:cs="Poppins"/>
          <w:sz w:val="20"/>
          <w:szCs w:val="20"/>
        </w:rPr>
        <w:t>Stiles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 (2012).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Woorden die Werken op de Werkplek</w:t>
      </w:r>
      <w:r w:rsidRPr="007B1A58">
        <w:rPr>
          <w:rFonts w:ascii="Poppins" w:hAnsi="Poppins" w:cs="Poppins"/>
          <w:sz w:val="20"/>
          <w:szCs w:val="20"/>
        </w:rPr>
        <w:t>. Mens en Communicatie.</w:t>
      </w:r>
    </w:p>
    <w:p w14:paraId="00335CC9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  <w:lang w:val="en-GB"/>
        </w:rPr>
      </w:pPr>
      <w:r w:rsidRPr="007B1A58">
        <w:rPr>
          <w:rFonts w:ascii="Poppins" w:hAnsi="Poppins" w:cs="Poppins"/>
          <w:sz w:val="20"/>
          <w:szCs w:val="20"/>
        </w:rPr>
        <w:t xml:space="preserve">Laster, I., &amp; J. </w:t>
      </w:r>
      <w:proofErr w:type="spellStart"/>
      <w:r w:rsidRPr="007B1A58">
        <w:rPr>
          <w:rFonts w:ascii="Poppins" w:hAnsi="Poppins" w:cs="Poppins"/>
          <w:sz w:val="20"/>
          <w:szCs w:val="20"/>
        </w:rPr>
        <w:t>Kinyon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 (2015).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Conflict of verbinding, wat kies jij</w:t>
      </w:r>
      <w:r w:rsidRPr="007B1A58">
        <w:rPr>
          <w:rFonts w:ascii="Poppins" w:hAnsi="Poppins" w:cs="Poppins"/>
          <w:sz w:val="20"/>
          <w:szCs w:val="20"/>
        </w:rPr>
        <w:t xml:space="preserve">?. </w:t>
      </w:r>
      <w:r w:rsidRPr="007B1A58">
        <w:rPr>
          <w:rFonts w:ascii="Poppins" w:hAnsi="Poppins" w:cs="Poppins"/>
          <w:sz w:val="20"/>
          <w:szCs w:val="20"/>
          <w:lang w:val="en-GB"/>
        </w:rPr>
        <w:t>Mens en Communicatie.</w:t>
      </w:r>
    </w:p>
    <w:p w14:paraId="4D7B3EB8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  <w:lang w:val="en-GB"/>
        </w:rPr>
        <w:t xml:space="preserve">Miyashiro, M. R., &amp; Colonna, J. (2011). The empathy factor: Your competitive advantage for personal, team, and business success. </w:t>
      </w:r>
      <w:proofErr w:type="spellStart"/>
      <w:r w:rsidRPr="007B1A58">
        <w:rPr>
          <w:rFonts w:ascii="Poppins" w:hAnsi="Poppins" w:cs="Poppins"/>
          <w:sz w:val="20"/>
          <w:szCs w:val="20"/>
        </w:rPr>
        <w:t>PuddleDancer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 Press.</w:t>
      </w:r>
    </w:p>
    <w:p w14:paraId="0C21FF6D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proofErr w:type="spellStart"/>
      <w:r w:rsidRPr="007B1A58">
        <w:rPr>
          <w:rFonts w:ascii="Poppins" w:hAnsi="Poppins" w:cs="Poppins"/>
          <w:sz w:val="20"/>
          <w:szCs w:val="20"/>
        </w:rPr>
        <w:t>Macrander</w:t>
      </w:r>
      <w:proofErr w:type="spellEnd"/>
      <w:r w:rsidRPr="007B1A58">
        <w:rPr>
          <w:rFonts w:ascii="Poppins" w:hAnsi="Poppins" w:cs="Poppins"/>
          <w:sz w:val="20"/>
          <w:szCs w:val="20"/>
        </w:rPr>
        <w:t xml:space="preserve">, H. (2024)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Verbindend Communiceren, hoe dan</w:t>
      </w:r>
      <w:r w:rsidRPr="007B1A58">
        <w:rPr>
          <w:rFonts w:ascii="Poppins" w:hAnsi="Poppins" w:cs="Poppins"/>
          <w:sz w:val="20"/>
          <w:szCs w:val="20"/>
        </w:rPr>
        <w:t>? Uitgeverij Thema. ISBN 9789462724082</w:t>
      </w:r>
    </w:p>
    <w:p w14:paraId="0F50ADA6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</w:rPr>
        <w:t xml:space="preserve">Mol, J. (2010). 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Geweldig Communiceren met Jongeren</w:t>
      </w:r>
      <w:r w:rsidRPr="007B1A58">
        <w:rPr>
          <w:rFonts w:ascii="Poppins" w:hAnsi="Poppins" w:cs="Poppins"/>
          <w:sz w:val="20"/>
          <w:szCs w:val="20"/>
        </w:rPr>
        <w:t>. SWP Uitgeverij BV.</w:t>
      </w:r>
    </w:p>
    <w:p w14:paraId="252283DC" w14:textId="77777777" w:rsidR="00852DE0" w:rsidRPr="007B1A58" w:rsidRDefault="00852DE0" w:rsidP="00852DE0">
      <w:pPr>
        <w:pStyle w:val="Normaalweb"/>
        <w:rPr>
          <w:rFonts w:ascii="Poppins" w:hAnsi="Poppins" w:cs="Poppins"/>
          <w:sz w:val="20"/>
          <w:szCs w:val="20"/>
        </w:rPr>
      </w:pPr>
      <w:r w:rsidRPr="007B1A58">
        <w:rPr>
          <w:rFonts w:ascii="Poppins" w:hAnsi="Poppins" w:cs="Poppins"/>
          <w:sz w:val="20"/>
          <w:szCs w:val="20"/>
        </w:rPr>
        <w:t>Tielemans, E. (2019). V</w:t>
      </w:r>
      <w:r w:rsidRPr="007B1A58">
        <w:rPr>
          <w:rStyle w:val="Nadruk"/>
          <w:rFonts w:ascii="Poppins" w:eastAsiaTheme="majorEastAsia" w:hAnsi="Poppins" w:cs="Poppins"/>
          <w:sz w:val="20"/>
          <w:szCs w:val="20"/>
        </w:rPr>
        <w:t>erbindende besluitvorming werkt</w:t>
      </w:r>
      <w:r w:rsidRPr="007B1A58">
        <w:rPr>
          <w:rFonts w:ascii="Poppins" w:hAnsi="Poppins" w:cs="Poppins"/>
          <w:sz w:val="20"/>
          <w:szCs w:val="20"/>
        </w:rPr>
        <w:t>. Garant Uitgeverij</w:t>
      </w:r>
    </w:p>
    <w:p w14:paraId="390E78EE" w14:textId="77777777" w:rsidR="00B81C53" w:rsidRPr="007B1A58" w:rsidRDefault="00B81C53">
      <w:pPr>
        <w:rPr>
          <w:szCs w:val="20"/>
        </w:rPr>
      </w:pPr>
    </w:p>
    <w:sectPr w:rsidR="00B81C53" w:rsidRPr="007B1A58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2A86A" w14:textId="77777777" w:rsidR="00A45CFE" w:rsidRDefault="00A45CFE" w:rsidP="00121315">
      <w:pPr>
        <w:spacing w:after="0" w:line="240" w:lineRule="auto"/>
      </w:pPr>
      <w:r>
        <w:separator/>
      </w:r>
    </w:p>
  </w:endnote>
  <w:endnote w:type="continuationSeparator" w:id="0">
    <w:p w14:paraId="002BA594" w14:textId="77777777" w:rsidR="00A45CFE" w:rsidRDefault="00A45CFE" w:rsidP="00121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FD3CC" w14:textId="05F14476" w:rsidR="00121315" w:rsidRPr="00F26CF3" w:rsidRDefault="00121315" w:rsidP="00F26CF3">
    <w:pPr>
      <w:pStyle w:val="Voettekst"/>
      <w:jc w:val="right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9903E" wp14:editId="38AF9B07">
              <wp:simplePos x="0" y="0"/>
              <wp:positionH relativeFrom="column">
                <wp:posOffset>3260725</wp:posOffset>
              </wp:positionH>
              <wp:positionV relativeFrom="paragraph">
                <wp:posOffset>58834</wp:posOffset>
              </wp:positionV>
              <wp:extent cx="1467913" cy="345233"/>
              <wp:effectExtent l="0" t="0" r="0" b="0"/>
              <wp:wrapNone/>
              <wp:docPr id="1638088070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7913" cy="3452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B29144" w14:textId="77777777" w:rsidR="00121315" w:rsidRPr="00766D4D" w:rsidRDefault="00121315" w:rsidP="00121315">
                          <w:pPr>
                            <w:pStyle w:val="Voettekst"/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766D4D">
                            <w:rPr>
                              <w:sz w:val="12"/>
                              <w:szCs w:val="12"/>
                            </w:rPr>
                            <w:t xml:space="preserve">Verbindend Communiceren, </w:t>
                          </w:r>
                        </w:p>
                        <w:p w14:paraId="257BC5EE" w14:textId="77777777" w:rsidR="00121315" w:rsidRPr="00766D4D" w:rsidRDefault="00121315" w:rsidP="00121315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766D4D">
                            <w:rPr>
                              <w:sz w:val="12"/>
                              <w:szCs w:val="12"/>
                            </w:rPr>
                            <w:t>betrokken samen werken &amp; leren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9903E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left:0;text-align:left;margin-left:256.75pt;margin-top:4.65pt;width:115.6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" fillcolor="white [3201]" stroked="f" strokeweight=".5pt">
              <v:textbox>
                <w:txbxContent>
                  <w:p w14:paraId="68B29144" w14:textId="77777777" w:rsidR="00121315" w:rsidRPr="00766D4D" w:rsidRDefault="00121315" w:rsidP="00121315">
                    <w:pPr>
                      <w:pStyle w:val="Voettekst"/>
                      <w:jc w:val="right"/>
                      <w:rPr>
                        <w:sz w:val="12"/>
                        <w:szCs w:val="12"/>
                      </w:rPr>
                    </w:pPr>
                    <w:r w:rsidRPr="00766D4D">
                      <w:rPr>
                        <w:sz w:val="12"/>
                        <w:szCs w:val="12"/>
                      </w:rPr>
                      <w:t xml:space="preserve">Verbindend Communiceren, </w:t>
                    </w:r>
                  </w:p>
                  <w:p w14:paraId="257BC5EE" w14:textId="77777777" w:rsidR="00121315" w:rsidRPr="00766D4D" w:rsidRDefault="00121315" w:rsidP="00121315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766D4D">
                      <w:rPr>
                        <w:sz w:val="12"/>
                        <w:szCs w:val="12"/>
                      </w:rPr>
                      <w:t>betrokken samen werken &amp; leren</w:t>
                    </w:r>
                  </w:p>
                </w:txbxContent>
              </v:textbox>
            </v:shape>
          </w:pict>
        </mc:Fallback>
      </mc:AlternateContent>
    </w:r>
    <w:r w:rsidRPr="00812DC5">
      <w:rPr>
        <w:noProof/>
        <w:sz w:val="16"/>
        <w:szCs w:val="16"/>
      </w:rPr>
      <w:drawing>
        <wp:inline distT="0" distB="0" distL="0" distR="0" wp14:anchorId="43DB22CD" wp14:editId="48D2E259">
          <wp:extent cx="321797" cy="373456"/>
          <wp:effectExtent l="0" t="6985" r="0" b="0"/>
          <wp:docPr id="1152575722" name="Afbeelding 2">
            <a:extLst xmlns:a="http://schemas.openxmlformats.org/drawingml/2006/main">
              <a:ext uri="{FF2B5EF4-FFF2-40B4-BE49-F238E27FC236}">
                <a16:creationId xmlns:a16="http://schemas.microsoft.com/office/drawing/2014/main" id="{8CCE2912-04A7-C337-DF45-41285F3E38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2">
                    <a:extLst>
                      <a:ext uri="{FF2B5EF4-FFF2-40B4-BE49-F238E27FC236}">
                        <a16:creationId xmlns:a16="http://schemas.microsoft.com/office/drawing/2014/main" id="{8CCE2912-04A7-C337-DF45-41285F3E38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21797" cy="373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86CF2">
      <w:rPr>
        <w:sz w:val="16"/>
        <w:szCs w:val="16"/>
      </w:rPr>
      <w:t xml:space="preserve">  </w:t>
    </w:r>
    <w:r w:rsidRPr="00EC5D45">
      <w:rPr>
        <w:sz w:val="16"/>
        <w:szCs w:val="16"/>
      </w:rPr>
      <w:t xml:space="preserve"> </w:t>
    </w:r>
    <w:r>
      <w:rPr>
        <w:noProof/>
        <w:sz w:val="16"/>
        <w:szCs w:val="16"/>
      </w:rPr>
      <w:drawing>
        <wp:inline distT="0" distB="0" distL="0" distR="0" wp14:anchorId="5D423BEF" wp14:editId="5102243A">
          <wp:extent cx="304800" cy="304800"/>
          <wp:effectExtent l="0" t="0" r="0" b="0"/>
          <wp:docPr id="8" name="Afbeelding 8" descr="No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No 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</w:t>
    </w:r>
    <w:r w:rsidRPr="005E0CF7">
      <w:rPr>
        <w:sz w:val="16"/>
        <w:szCs w:val="16"/>
      </w:rPr>
      <w:fldChar w:fldCharType="begin"/>
    </w:r>
    <w:r w:rsidRPr="005E0CF7">
      <w:rPr>
        <w:sz w:val="16"/>
        <w:szCs w:val="16"/>
      </w:rPr>
      <w:instrText>PAGE   \* MERGEFORMAT</w:instrText>
    </w:r>
    <w:r w:rsidRPr="005E0CF7">
      <w:rPr>
        <w:sz w:val="16"/>
        <w:szCs w:val="16"/>
      </w:rPr>
      <w:fldChar w:fldCharType="separate"/>
    </w:r>
    <w:r>
      <w:rPr>
        <w:sz w:val="16"/>
        <w:szCs w:val="16"/>
      </w:rPr>
      <w:t>35</w:t>
    </w:r>
    <w:r w:rsidRPr="005E0CF7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F4B21" w14:textId="77777777" w:rsidR="00A45CFE" w:rsidRDefault="00A45CFE" w:rsidP="00121315">
      <w:pPr>
        <w:spacing w:after="0" w:line="240" w:lineRule="auto"/>
      </w:pPr>
      <w:r>
        <w:separator/>
      </w:r>
    </w:p>
  </w:footnote>
  <w:footnote w:type="continuationSeparator" w:id="0">
    <w:p w14:paraId="3821FEA3" w14:textId="77777777" w:rsidR="00A45CFE" w:rsidRDefault="00A45CFE" w:rsidP="00121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2288F"/>
    <w:multiLevelType w:val="multilevel"/>
    <w:tmpl w:val="5C245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3424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DE0"/>
    <w:rsid w:val="00121315"/>
    <w:rsid w:val="0031275B"/>
    <w:rsid w:val="00521D51"/>
    <w:rsid w:val="00600357"/>
    <w:rsid w:val="006D0924"/>
    <w:rsid w:val="007B1A58"/>
    <w:rsid w:val="00852DE0"/>
    <w:rsid w:val="009239C0"/>
    <w:rsid w:val="0098035F"/>
    <w:rsid w:val="00A45CFE"/>
    <w:rsid w:val="00B12A3D"/>
    <w:rsid w:val="00B81C53"/>
    <w:rsid w:val="00C96644"/>
    <w:rsid w:val="00D0173A"/>
    <w:rsid w:val="00D71100"/>
    <w:rsid w:val="00E16946"/>
    <w:rsid w:val="00F26CF3"/>
    <w:rsid w:val="2A52A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A5D07B"/>
  <w15:chartTrackingRefBased/>
  <w15:docId w15:val="{45E98794-19CB-4C7B-AA64-63304073E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Theme="minorHAnsi" w:hAnsi="Poppins" w:cs="Poppins"/>
        <w:kern w:val="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52D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52D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52DE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52DE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52DE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52DE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52DE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52DE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52DE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52D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852D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52DE0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52DE0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52DE0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52DE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52DE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52DE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52DE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52D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52D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52DE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52DE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52D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52DE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52DE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52DE0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52D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52DE0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52DE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852DE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2DE0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852DE0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52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styleId="Nadruk">
    <w:name w:val="Emphasis"/>
    <w:basedOn w:val="Standaardalinea-lettertype"/>
    <w:uiPriority w:val="20"/>
    <w:qFormat/>
    <w:rsid w:val="00852DE0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121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1315"/>
  </w:style>
  <w:style w:type="paragraph" w:styleId="Voettekst">
    <w:name w:val="footer"/>
    <w:basedOn w:val="Standaard"/>
    <w:link w:val="VoettekstChar"/>
    <w:uiPriority w:val="99"/>
    <w:unhideWhenUsed/>
    <w:rsid w:val="00121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1315"/>
  </w:style>
  <w:style w:type="paragraph" w:styleId="Bijschrift">
    <w:name w:val="caption"/>
    <w:basedOn w:val="Standaard"/>
    <w:next w:val="Standaard"/>
    <w:uiPriority w:val="35"/>
    <w:unhideWhenUsed/>
    <w:qFormat/>
    <w:rsid w:val="00D7110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gif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erbindingsfirma.nl/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verbindingsfirma.nl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https:/www.geweldlozecommunicatiewebwinkel.nl%20" TargetMode="Externa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psycnet.apa.org/doi/10.1037/ocp0000058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4FFFFAD7AEE941BAF6A0185B0FE123" ma:contentTypeVersion="3" ma:contentTypeDescription="Create a new document." ma:contentTypeScope="" ma:versionID="7eb4796dc10b99f2ea6bc0063b0bb42d">
  <xsd:schema xmlns:xsd="http://www.w3.org/2001/XMLSchema" xmlns:xs="http://www.w3.org/2001/XMLSchema" xmlns:p="http://schemas.microsoft.com/office/2006/metadata/properties" xmlns:ns2="0a7933c1-1812-4b71-a497-171a1d7d0f18" targetNamespace="http://schemas.microsoft.com/office/2006/metadata/properties" ma:root="true" ma:fieldsID="1b8494bdc147d12bb7670b5c9e2ca7a9" ns2:_="">
    <xsd:import namespace="0a7933c1-1812-4b71-a497-171a1d7d0f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933c1-1812-4b71-a497-171a1d7d0f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BB548B-1FCD-4D6C-82E3-7A9E96538B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933c1-1812-4b71-a497-171a1d7d0f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CA730E-0CC2-41CD-B359-458A7C76F4D6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0a7933c1-1812-4b71-a497-171a1d7d0f18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550477A-E928-47B2-9D5E-96787D6165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902</Words>
  <Characters>4964</Characters>
  <Application>Microsoft Office Word</Application>
  <DocSecurity>0</DocSecurity>
  <Lines>41</Lines>
  <Paragraphs>11</Paragraphs>
  <ScaleCrop>false</ScaleCrop>
  <Company>Hogeschool Rotterdam</Company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Jedeloo, S. (Susan)</dc:creator>
  <cp:keywords/>
  <dc:description/>
  <cp:lastModifiedBy>Jedeloo, S. (Susan)</cp:lastModifiedBy>
  <cp:revision>5</cp:revision>
  <dcterms:created xsi:type="dcterms:W3CDTF">2025-06-02T12:49:00Z</dcterms:created>
  <dcterms:modified xsi:type="dcterms:W3CDTF">2025-06-02T12:50:00Z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0x010100054FFFFAD7AEE941BAF6A0185B0FE123</vt:lpwstr>
  </property>
</Properties>
</file>